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Default Extension="jpeg" ContentType="image/jpeg"/>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9"/>
        </w:rPr>
      </w:pPr>
    </w:p>
    <w:p>
      <w:pPr>
        <w:spacing w:line="240" w:lineRule="auto"/>
        <w:ind w:left="674" w:right="0" w:firstLine="0"/>
        <w:rPr>
          <w:rFonts w:ascii="Times New Roman"/>
          <w:sz w:val="20"/>
        </w:rPr>
      </w:pPr>
      <w:r>
        <w:rPr>
          <w:rFonts w:ascii="Times New Roman"/>
          <w:sz w:val="20"/>
        </w:rPr>
        <w:drawing>
          <wp:inline distT="0" distB="0" distL="0" distR="0">
            <wp:extent cx="1211579" cy="854963"/>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7" cstate="print"/>
                    <a:stretch>
                      <a:fillRect/>
                    </a:stretch>
                  </pic:blipFill>
                  <pic:spPr>
                    <a:xfrm>
                      <a:off x="0" y="0"/>
                      <a:ext cx="1211579" cy="854963"/>
                    </a:xfrm>
                    <a:prstGeom prst="rect">
                      <a:avLst/>
                    </a:prstGeom>
                  </pic:spPr>
                </pic:pic>
              </a:graphicData>
            </a:graphic>
          </wp:inline>
        </w:drawing>
      </w:r>
      <w:r>
        <w:rPr>
          <w:rFonts w:ascii="Times New Roman"/>
          <w:sz w:val="20"/>
        </w:rPr>
      </w:r>
      <w:r>
        <w:rPr>
          <w:rFonts w:ascii="Times New Roman"/>
          <w:spacing w:val="57"/>
          <w:sz w:val="20"/>
        </w:rPr>
        <w:t> </w:t>
      </w:r>
      <w:r>
        <w:rPr>
          <w:rFonts w:ascii="Times New Roman"/>
          <w:spacing w:val="57"/>
          <w:position w:val="10"/>
          <w:sz w:val="20"/>
        </w:rPr>
        <w:drawing>
          <wp:inline distT="0" distB="0" distL="0" distR="0">
            <wp:extent cx="1875155" cy="716279"/>
            <wp:effectExtent l="0" t="0" r="0" b="0"/>
            <wp:docPr id="3" name="image2.png"/>
            <wp:cNvGraphicFramePr>
              <a:graphicFrameLocks noChangeAspect="1"/>
            </wp:cNvGraphicFramePr>
            <a:graphic>
              <a:graphicData uri="http://schemas.openxmlformats.org/drawingml/2006/picture">
                <pic:pic>
                  <pic:nvPicPr>
                    <pic:cNvPr id="4" name="image2.png"/>
                    <pic:cNvPicPr/>
                  </pic:nvPicPr>
                  <pic:blipFill>
                    <a:blip r:embed="rId8" cstate="print"/>
                    <a:stretch>
                      <a:fillRect/>
                    </a:stretch>
                  </pic:blipFill>
                  <pic:spPr>
                    <a:xfrm>
                      <a:off x="0" y="0"/>
                      <a:ext cx="1875155" cy="716279"/>
                    </a:xfrm>
                    <a:prstGeom prst="rect">
                      <a:avLst/>
                    </a:prstGeom>
                  </pic:spPr>
                </pic:pic>
              </a:graphicData>
            </a:graphic>
          </wp:inline>
        </w:drawing>
      </w:r>
      <w:r>
        <w:rPr>
          <w:rFonts w:ascii="Times New Roman"/>
          <w:spacing w:val="57"/>
          <w:position w:val="10"/>
          <w:sz w:val="20"/>
        </w:rPr>
      </w:r>
      <w:r>
        <w:rPr>
          <w:rFonts w:ascii="Times New Roman"/>
          <w:spacing w:val="58"/>
          <w:position w:val="10"/>
          <w:sz w:val="20"/>
        </w:rPr>
        <w:t> </w:t>
      </w:r>
      <w:r>
        <w:rPr>
          <w:rFonts w:ascii="Times New Roman"/>
          <w:spacing w:val="58"/>
          <w:sz w:val="20"/>
        </w:rPr>
        <w:drawing>
          <wp:inline distT="0" distB="0" distL="0" distR="0">
            <wp:extent cx="2394457" cy="854963"/>
            <wp:effectExtent l="0" t="0" r="0" b="0"/>
            <wp:docPr id="5" name="image3.png"/>
            <wp:cNvGraphicFramePr>
              <a:graphicFrameLocks noChangeAspect="1"/>
            </wp:cNvGraphicFramePr>
            <a:graphic>
              <a:graphicData uri="http://schemas.openxmlformats.org/drawingml/2006/picture">
                <pic:pic>
                  <pic:nvPicPr>
                    <pic:cNvPr id="6" name="image3.png"/>
                    <pic:cNvPicPr/>
                  </pic:nvPicPr>
                  <pic:blipFill>
                    <a:blip r:embed="rId9" cstate="print"/>
                    <a:stretch>
                      <a:fillRect/>
                    </a:stretch>
                  </pic:blipFill>
                  <pic:spPr>
                    <a:xfrm>
                      <a:off x="0" y="0"/>
                      <a:ext cx="2394457" cy="854963"/>
                    </a:xfrm>
                    <a:prstGeom prst="rect">
                      <a:avLst/>
                    </a:prstGeom>
                  </pic:spPr>
                </pic:pic>
              </a:graphicData>
            </a:graphic>
          </wp:inline>
        </w:drawing>
      </w:r>
      <w:r>
        <w:rPr>
          <w:rFonts w:ascii="Times New Roman"/>
          <w:spacing w:val="58"/>
          <w:sz w:val="20"/>
        </w:rPr>
      </w:r>
    </w:p>
    <w:p>
      <w:pPr>
        <w:pStyle w:val="BodyText"/>
        <w:spacing w:before="10"/>
        <w:rPr>
          <w:rFonts w:ascii="Times New Roman"/>
          <w:sz w:val="23"/>
        </w:rPr>
      </w:pPr>
    </w:p>
    <w:p>
      <w:pPr>
        <w:pStyle w:val="BodyText"/>
        <w:spacing w:before="65"/>
        <w:ind w:left="530" w:right="534"/>
        <w:jc w:val="center"/>
      </w:pPr>
      <w:r>
        <w:rPr/>
        <w:t>苏职称〔</w:t>
      </w:r>
      <w:r>
        <w:rPr>
          <w:rFonts w:ascii="Times New Roman" w:eastAsia="Times New Roman"/>
        </w:rPr>
        <w:t>2020</w:t>
      </w:r>
      <w:r>
        <w:rPr/>
        <w:t>〕</w:t>
      </w:r>
      <w:r>
        <w:rPr>
          <w:rFonts w:ascii="Times New Roman" w:eastAsia="Times New Roman"/>
        </w:rPr>
        <w:t>42</w:t>
      </w:r>
      <w:r>
        <w:rPr>
          <w:rFonts w:ascii="Times New Roman" w:eastAsia="Times New Roman"/>
          <w:spacing w:val="-3"/>
        </w:rPr>
        <w:t> </w:t>
      </w:r>
      <w:r>
        <w:rPr/>
        <w:t>号</w:t>
      </w:r>
    </w:p>
    <w:p>
      <w:pPr>
        <w:pStyle w:val="BodyText"/>
        <w:rPr>
          <w:sz w:val="18"/>
        </w:rPr>
      </w:pPr>
      <w:r>
        <w:rPr/>
        <w:drawing>
          <wp:anchor distT="0" distB="0" distL="0" distR="0" allowOverlap="1" layoutInCell="1" locked="0" behindDoc="0" simplePos="0" relativeHeight="0">
            <wp:simplePos x="0" y="0"/>
            <wp:positionH relativeFrom="page">
              <wp:posOffset>681227</wp:posOffset>
            </wp:positionH>
            <wp:positionV relativeFrom="paragraph">
              <wp:posOffset>171779</wp:posOffset>
            </wp:positionV>
            <wp:extent cx="6188709" cy="38100"/>
            <wp:effectExtent l="0" t="0" r="0" b="0"/>
            <wp:wrapTopAndBottom/>
            <wp:docPr id="7" name="image4.png"/>
            <wp:cNvGraphicFramePr>
              <a:graphicFrameLocks noChangeAspect="1"/>
            </wp:cNvGraphicFramePr>
            <a:graphic>
              <a:graphicData uri="http://schemas.openxmlformats.org/drawingml/2006/picture">
                <pic:pic>
                  <pic:nvPicPr>
                    <pic:cNvPr id="8" name="image4.png"/>
                    <pic:cNvPicPr/>
                  </pic:nvPicPr>
                  <pic:blipFill>
                    <a:blip r:embed="rId10" cstate="print"/>
                    <a:stretch>
                      <a:fillRect/>
                    </a:stretch>
                  </pic:blipFill>
                  <pic:spPr>
                    <a:xfrm>
                      <a:off x="0" y="0"/>
                      <a:ext cx="6188709" cy="38100"/>
                    </a:xfrm>
                    <a:prstGeom prst="rect">
                      <a:avLst/>
                    </a:prstGeom>
                  </pic:spPr>
                </pic:pic>
              </a:graphicData>
            </a:graphic>
          </wp:anchor>
        </w:drawing>
      </w:r>
    </w:p>
    <w:p>
      <w:pPr>
        <w:pStyle w:val="BodyText"/>
        <w:rPr>
          <w:sz w:val="38"/>
        </w:rPr>
      </w:pPr>
    </w:p>
    <w:p>
      <w:pPr>
        <w:pStyle w:val="BodyText"/>
        <w:rPr>
          <w:sz w:val="30"/>
        </w:rPr>
      </w:pPr>
    </w:p>
    <w:p>
      <w:pPr>
        <w:spacing w:line="237" w:lineRule="auto" w:before="1"/>
        <w:ind w:left="571" w:right="534" w:firstLine="0"/>
        <w:jc w:val="center"/>
        <w:rPr>
          <w:rFonts w:ascii="PMingLiU" w:eastAsia="PMingLiU" w:hint="eastAsia"/>
          <w:sz w:val="44"/>
        </w:rPr>
      </w:pPr>
      <w:r>
        <w:rPr>
          <w:rFonts w:ascii="PMingLiU" w:eastAsia="PMingLiU" w:hint="eastAsia"/>
          <w:w w:val="95"/>
          <w:sz w:val="44"/>
        </w:rPr>
        <w:t>省专业技术人员职称（职业资格）工作领导小组</w:t>
      </w:r>
      <w:r>
        <w:rPr>
          <w:rFonts w:ascii="PMingLiU" w:eastAsia="PMingLiU" w:hint="eastAsia"/>
          <w:sz w:val="44"/>
        </w:rPr>
        <w:t>关于印发《江苏省职称评审管理办法</w:t>
      </w:r>
    </w:p>
    <w:p>
      <w:pPr>
        <w:spacing w:line="614" w:lineRule="exact" w:before="0"/>
        <w:ind w:left="522" w:right="503" w:firstLine="0"/>
        <w:jc w:val="center"/>
        <w:rPr>
          <w:rFonts w:ascii="PMingLiU" w:eastAsia="PMingLiU" w:hint="eastAsia"/>
          <w:sz w:val="44"/>
        </w:rPr>
      </w:pPr>
      <w:r>
        <w:rPr>
          <w:rFonts w:ascii="PMingLiU" w:eastAsia="PMingLiU" w:hint="eastAsia"/>
          <w:sz w:val="44"/>
        </w:rPr>
        <w:t>（试行</w:t>
      </w:r>
      <w:r>
        <w:rPr>
          <w:rFonts w:ascii="PMingLiU" w:eastAsia="PMingLiU" w:hint="eastAsia"/>
          <w:spacing w:val="-221"/>
          <w:sz w:val="44"/>
        </w:rPr>
        <w:t>）</w:t>
      </w:r>
      <w:r>
        <w:rPr>
          <w:rFonts w:ascii="PMingLiU" w:eastAsia="PMingLiU" w:hint="eastAsia"/>
          <w:sz w:val="44"/>
        </w:rPr>
        <w:t>》的通知</w:t>
      </w:r>
    </w:p>
    <w:p>
      <w:pPr>
        <w:pStyle w:val="BodyText"/>
        <w:spacing w:before="13"/>
        <w:rPr>
          <w:rFonts w:ascii="PMingLiU"/>
          <w:sz w:val="51"/>
        </w:rPr>
      </w:pPr>
    </w:p>
    <w:p>
      <w:pPr>
        <w:pStyle w:val="BodyText"/>
        <w:spacing w:line="357" w:lineRule="auto"/>
        <w:ind w:left="571" w:right="552"/>
      </w:pPr>
      <w:r>
        <w:rPr>
          <w:spacing w:val="-8"/>
          <w:w w:val="95"/>
        </w:rPr>
        <w:t>各设区市人力资源社会保障局，省各有关部门，各有关企事业单</w:t>
      </w:r>
      <w:r>
        <w:rPr>
          <w:spacing w:val="1"/>
          <w:w w:val="95"/>
        </w:rPr>
        <w:t> </w:t>
      </w:r>
      <w:r>
        <w:rPr/>
        <w:t>位、社会组织：</w:t>
      </w:r>
    </w:p>
    <w:p>
      <w:pPr>
        <w:pStyle w:val="BodyText"/>
        <w:spacing w:line="357" w:lineRule="auto"/>
        <w:ind w:left="571" w:right="550" w:firstLine="640"/>
      </w:pPr>
      <w:r>
        <w:rPr/>
        <w:drawing>
          <wp:anchor distT="0" distB="0" distL="0" distR="0" allowOverlap="1" layoutInCell="1" locked="0" behindDoc="1" simplePos="0" relativeHeight="487370752">
            <wp:simplePos x="0" y="0"/>
            <wp:positionH relativeFrom="page">
              <wp:posOffset>3341496</wp:posOffset>
            </wp:positionH>
            <wp:positionV relativeFrom="paragraph">
              <wp:posOffset>479270</wp:posOffset>
            </wp:positionV>
            <wp:extent cx="1575540" cy="1547522"/>
            <wp:effectExtent l="0" t="0" r="0" b="0"/>
            <wp:wrapNone/>
            <wp:docPr id="9" name="image5.jpeg"/>
            <wp:cNvGraphicFramePr>
              <a:graphicFrameLocks noChangeAspect="1"/>
            </wp:cNvGraphicFramePr>
            <a:graphic>
              <a:graphicData uri="http://schemas.openxmlformats.org/drawingml/2006/picture">
                <pic:pic>
                  <pic:nvPicPr>
                    <pic:cNvPr id="10" name="image5.jpeg"/>
                    <pic:cNvPicPr/>
                  </pic:nvPicPr>
                  <pic:blipFill>
                    <a:blip r:embed="rId11" cstate="print"/>
                    <a:stretch>
                      <a:fillRect/>
                    </a:stretch>
                  </pic:blipFill>
                  <pic:spPr>
                    <a:xfrm>
                      <a:off x="0" y="0"/>
                      <a:ext cx="1575540" cy="1547522"/>
                    </a:xfrm>
                    <a:prstGeom prst="rect">
                      <a:avLst/>
                    </a:prstGeom>
                  </pic:spPr>
                </pic:pic>
              </a:graphicData>
            </a:graphic>
          </wp:anchor>
        </w:drawing>
      </w:r>
      <w:r>
        <w:rPr>
          <w:w w:val="95"/>
        </w:rPr>
        <w:t>现将《江苏省职称评审管理办法（试行）》印发给你们，请</w:t>
      </w:r>
      <w:r>
        <w:rPr/>
        <w:t>遵照执行。</w:t>
      </w:r>
    </w:p>
    <w:p>
      <w:pPr>
        <w:pStyle w:val="BodyText"/>
        <w:spacing w:before="5"/>
        <w:rPr>
          <w:sz w:val="47"/>
        </w:rPr>
      </w:pPr>
    </w:p>
    <w:p>
      <w:pPr>
        <w:pStyle w:val="BodyText"/>
        <w:ind w:left="1595" w:right="503"/>
        <w:jc w:val="center"/>
      </w:pPr>
      <w:r>
        <w:rPr>
          <w:w w:val="95"/>
        </w:rPr>
        <w:t>江苏省专业技术人员职称（职业资格）工作领导小组</w:t>
      </w:r>
    </w:p>
    <w:p>
      <w:pPr>
        <w:pStyle w:val="BodyText"/>
        <w:spacing w:before="200"/>
        <w:ind w:left="1682" w:right="503"/>
        <w:jc w:val="center"/>
      </w:pPr>
      <w:r>
        <w:rPr>
          <w:rFonts w:ascii="Times New Roman" w:eastAsia="Times New Roman"/>
          <w:w w:val="95"/>
        </w:rPr>
        <w:t>2020</w:t>
      </w:r>
      <w:r>
        <w:rPr>
          <w:rFonts w:ascii="Times New Roman" w:eastAsia="Times New Roman"/>
          <w:spacing w:val="21"/>
          <w:w w:val="95"/>
        </w:rPr>
        <w:t> </w:t>
      </w:r>
      <w:r>
        <w:rPr>
          <w:spacing w:val="-27"/>
          <w:w w:val="95"/>
        </w:rPr>
        <w:t>年 </w:t>
      </w:r>
      <w:r>
        <w:rPr>
          <w:rFonts w:ascii="Times New Roman" w:eastAsia="Times New Roman"/>
          <w:w w:val="95"/>
        </w:rPr>
        <w:t>12</w:t>
      </w:r>
      <w:r>
        <w:rPr>
          <w:rFonts w:ascii="Times New Roman" w:eastAsia="Times New Roman"/>
          <w:spacing w:val="19"/>
          <w:w w:val="95"/>
        </w:rPr>
        <w:t> </w:t>
      </w:r>
      <w:r>
        <w:rPr>
          <w:spacing w:val="-27"/>
          <w:w w:val="95"/>
        </w:rPr>
        <w:t>月 </w:t>
      </w:r>
      <w:r>
        <w:rPr>
          <w:rFonts w:ascii="Times New Roman" w:eastAsia="Times New Roman"/>
          <w:w w:val="95"/>
        </w:rPr>
        <w:t>25</w:t>
      </w:r>
      <w:r>
        <w:rPr>
          <w:rFonts w:ascii="Times New Roman" w:eastAsia="Times New Roman"/>
          <w:spacing w:val="21"/>
          <w:w w:val="95"/>
        </w:rPr>
        <w:t> </w:t>
      </w:r>
      <w:r>
        <w:rPr>
          <w:w w:val="95"/>
        </w:rPr>
        <w:t>日</w:t>
      </w:r>
    </w:p>
    <w:p>
      <w:pPr>
        <w:pStyle w:val="BodyText"/>
        <w:rPr>
          <w:sz w:val="38"/>
        </w:rPr>
      </w:pPr>
    </w:p>
    <w:p>
      <w:pPr>
        <w:pStyle w:val="BodyText"/>
        <w:spacing w:before="322"/>
        <w:ind w:left="1212"/>
      </w:pPr>
      <w:r>
        <w:rPr/>
        <w:t>（此件公开发布）</w:t>
      </w:r>
    </w:p>
    <w:p>
      <w:pPr>
        <w:pStyle w:val="BodyText"/>
        <w:spacing w:before="200"/>
        <w:ind w:left="1212"/>
      </w:pPr>
      <w:r>
        <w:rPr/>
        <w:t>（联系单位：省人力资源社会保障厅专业技术人员管理处）</w:t>
      </w:r>
    </w:p>
    <w:p>
      <w:pPr>
        <w:spacing w:after="0"/>
        <w:sectPr>
          <w:footerReference w:type="default" r:id="rId5"/>
          <w:footerReference w:type="even" r:id="rId6"/>
          <w:type w:val="continuous"/>
          <w:pgSz w:w="11910" w:h="16840"/>
          <w:pgMar w:footer="1517" w:top="1580" w:bottom="1700" w:left="960" w:right="980"/>
          <w:pgNumType w:start="1"/>
        </w:sectPr>
      </w:pPr>
    </w:p>
    <w:p>
      <w:pPr>
        <w:pStyle w:val="BodyText"/>
        <w:rPr>
          <w:sz w:val="20"/>
        </w:rPr>
      </w:pPr>
    </w:p>
    <w:p>
      <w:pPr>
        <w:pStyle w:val="BodyText"/>
        <w:rPr>
          <w:sz w:val="20"/>
        </w:rPr>
      </w:pPr>
    </w:p>
    <w:p>
      <w:pPr>
        <w:pStyle w:val="BodyText"/>
        <w:rPr>
          <w:sz w:val="20"/>
        </w:rPr>
      </w:pPr>
    </w:p>
    <w:p>
      <w:pPr>
        <w:pStyle w:val="BodyText"/>
        <w:spacing w:before="9"/>
        <w:rPr>
          <w:sz w:val="21"/>
        </w:rPr>
      </w:pPr>
    </w:p>
    <w:p>
      <w:pPr>
        <w:spacing w:before="56"/>
        <w:ind w:left="1143" w:right="503" w:firstLine="0"/>
        <w:jc w:val="center"/>
        <w:rPr>
          <w:rFonts w:ascii="PMingLiU" w:eastAsia="PMingLiU" w:hint="eastAsia"/>
          <w:sz w:val="44"/>
        </w:rPr>
      </w:pPr>
      <w:r>
        <w:rPr>
          <w:rFonts w:ascii="PMingLiU" w:eastAsia="PMingLiU" w:hint="eastAsia"/>
          <w:sz w:val="44"/>
        </w:rPr>
        <w:t>江苏省职称评审管理办法（试行）</w:t>
      </w:r>
    </w:p>
    <w:p>
      <w:pPr>
        <w:pStyle w:val="BodyText"/>
        <w:rPr>
          <w:rFonts w:ascii="PMingLiU"/>
          <w:sz w:val="20"/>
        </w:rPr>
      </w:pPr>
    </w:p>
    <w:p>
      <w:pPr>
        <w:pStyle w:val="BodyText"/>
        <w:rPr>
          <w:rFonts w:ascii="PMingLiU"/>
          <w:sz w:val="20"/>
        </w:rPr>
      </w:pPr>
    </w:p>
    <w:p>
      <w:pPr>
        <w:pStyle w:val="BodyText"/>
        <w:spacing w:before="8"/>
        <w:rPr>
          <w:rFonts w:ascii="PMingLiU"/>
          <w:sz w:val="26"/>
        </w:rPr>
      </w:pPr>
      <w:r>
        <w:rPr/>
        <w:drawing>
          <wp:anchor distT="0" distB="0" distL="0" distR="0" allowOverlap="1" layoutInCell="1" locked="0" behindDoc="0" simplePos="0" relativeHeight="2">
            <wp:simplePos x="0" y="0"/>
            <wp:positionH relativeFrom="page">
              <wp:posOffset>3094354</wp:posOffset>
            </wp:positionH>
            <wp:positionV relativeFrom="paragraph">
              <wp:posOffset>260921</wp:posOffset>
            </wp:positionV>
            <wp:extent cx="1599438" cy="256031"/>
            <wp:effectExtent l="0" t="0" r="0" b="0"/>
            <wp:wrapTopAndBottom/>
            <wp:docPr id="11" name="image6.png"/>
            <wp:cNvGraphicFramePr>
              <a:graphicFrameLocks noChangeAspect="1"/>
            </wp:cNvGraphicFramePr>
            <a:graphic>
              <a:graphicData uri="http://schemas.openxmlformats.org/drawingml/2006/picture">
                <pic:pic>
                  <pic:nvPicPr>
                    <pic:cNvPr id="12" name="image6.png"/>
                    <pic:cNvPicPr/>
                  </pic:nvPicPr>
                  <pic:blipFill>
                    <a:blip r:embed="rId12" cstate="print"/>
                    <a:stretch>
                      <a:fillRect/>
                    </a:stretch>
                  </pic:blipFill>
                  <pic:spPr>
                    <a:xfrm>
                      <a:off x="0" y="0"/>
                      <a:ext cx="1599438" cy="256031"/>
                    </a:xfrm>
                    <a:prstGeom prst="rect">
                      <a:avLst/>
                    </a:prstGeom>
                  </pic:spPr>
                </pic:pic>
              </a:graphicData>
            </a:graphic>
          </wp:anchor>
        </w:drawing>
      </w:r>
    </w:p>
    <w:p>
      <w:pPr>
        <w:pStyle w:val="BodyText"/>
        <w:spacing w:before="10"/>
        <w:rPr>
          <w:rFonts w:ascii="PMingLiU"/>
          <w:sz w:val="24"/>
        </w:rPr>
      </w:pPr>
    </w:p>
    <w:p>
      <w:pPr>
        <w:pStyle w:val="BodyText"/>
        <w:spacing w:line="357" w:lineRule="auto" w:before="66"/>
        <w:ind w:left="571" w:right="388" w:firstLine="640"/>
        <w:jc w:val="both"/>
      </w:pPr>
      <w:r>
        <w:rPr>
          <w:spacing w:val="-3"/>
        </w:rPr>
        <w:t>第一条 为规范职称评审工作程序，加强职称评审管理，保</w:t>
      </w:r>
      <w:r>
        <w:rPr>
          <w:spacing w:val="-1"/>
        </w:rPr>
        <w:t>证职称评审质量，根据《中共中央办公厅国务院办公厅印发〈关</w:t>
      </w:r>
      <w:r>
        <w:rPr>
          <w:spacing w:val="-6"/>
          <w:w w:val="95"/>
        </w:rPr>
        <w:t>于深化职称制度改革的意见〉的通知》</w:t>
      </w:r>
      <w:r>
        <w:rPr>
          <w:w w:val="95"/>
        </w:rPr>
        <w:t>（中办发〔</w:t>
      </w:r>
      <w:r>
        <w:rPr>
          <w:rFonts w:ascii="Times New Roman" w:eastAsia="Times New Roman"/>
          <w:w w:val="95"/>
        </w:rPr>
        <w:t>2016</w:t>
      </w:r>
      <w:r>
        <w:rPr>
          <w:w w:val="95"/>
        </w:rPr>
        <w:t>〕</w:t>
      </w:r>
      <w:r>
        <w:rPr>
          <w:rFonts w:ascii="Times New Roman" w:eastAsia="Times New Roman"/>
          <w:w w:val="95"/>
        </w:rPr>
        <w:t>77</w:t>
      </w:r>
      <w:r>
        <w:rPr>
          <w:w w:val="95"/>
        </w:rPr>
        <w:t>号）、</w:t>
      </w:r>
    </w:p>
    <w:p>
      <w:pPr>
        <w:pStyle w:val="BodyText"/>
        <w:spacing w:line="357" w:lineRule="auto"/>
        <w:ind w:left="571" w:right="547"/>
        <w:jc w:val="both"/>
      </w:pPr>
      <w:r>
        <w:rPr>
          <w:spacing w:val="-10"/>
          <w:w w:val="95"/>
        </w:rPr>
        <w:t>《职称评审管理暂行规定》</w:t>
      </w:r>
      <w:r>
        <w:rPr>
          <w:w w:val="95"/>
        </w:rPr>
        <w:t>（中华人民共和国人力资源和社会保</w:t>
      </w:r>
      <w:r>
        <w:rPr>
          <w:spacing w:val="1"/>
          <w:w w:val="95"/>
        </w:rPr>
        <w:t> </w:t>
      </w:r>
      <w:r>
        <w:rPr>
          <w:w w:val="95"/>
        </w:rPr>
        <w:t>障部令第</w:t>
      </w:r>
      <w:r>
        <w:rPr>
          <w:rFonts w:ascii="Times New Roman" w:eastAsia="Times New Roman"/>
          <w:w w:val="95"/>
        </w:rPr>
        <w:t>40</w:t>
      </w:r>
      <w:r>
        <w:rPr>
          <w:w w:val="95"/>
        </w:rPr>
        <w:t>号</w:t>
      </w:r>
      <w:r>
        <w:rPr>
          <w:spacing w:val="-58"/>
          <w:w w:val="95"/>
        </w:rPr>
        <w:t>）</w:t>
      </w:r>
      <w:r>
        <w:rPr>
          <w:spacing w:val="-8"/>
          <w:w w:val="95"/>
        </w:rPr>
        <w:t>和《省委办公厅省政府办公厅关于深化职称制度</w:t>
      </w:r>
      <w:r>
        <w:rPr>
          <w:spacing w:val="1"/>
          <w:w w:val="95"/>
        </w:rPr>
        <w:t> </w:t>
      </w:r>
      <w:r>
        <w:rPr>
          <w:w w:val="95"/>
        </w:rPr>
        <w:t>改革的实施意见》（苏办发〔</w:t>
      </w:r>
      <w:r>
        <w:rPr>
          <w:rFonts w:ascii="Times New Roman" w:eastAsia="Times New Roman"/>
          <w:w w:val="95"/>
        </w:rPr>
        <w:t>2018</w:t>
      </w:r>
      <w:r>
        <w:rPr>
          <w:w w:val="95"/>
        </w:rPr>
        <w:t>〕</w:t>
      </w:r>
      <w:r>
        <w:rPr>
          <w:rFonts w:ascii="Times New Roman" w:eastAsia="Times New Roman"/>
          <w:w w:val="95"/>
        </w:rPr>
        <w:t>5</w:t>
      </w:r>
      <w:r>
        <w:rPr>
          <w:w w:val="95"/>
        </w:rPr>
        <w:t>号）等文件精神，制定本</w:t>
      </w:r>
      <w:r>
        <w:rPr>
          <w:spacing w:val="21"/>
          <w:w w:val="95"/>
        </w:rPr>
        <w:t> </w:t>
      </w:r>
      <w:r>
        <w:rPr/>
        <w:t>办法。</w:t>
      </w:r>
    </w:p>
    <w:p>
      <w:pPr>
        <w:pStyle w:val="BodyText"/>
        <w:spacing w:line="357" w:lineRule="auto"/>
        <w:ind w:left="571" w:right="552" w:firstLine="640"/>
        <w:jc w:val="both"/>
      </w:pPr>
      <w:r>
        <w:rPr/>
        <w:t>第二条 职称是专业技术人才学术技术水平和专业能力的主要标志，是专业技术人才聘用、考核、晋升等的重要依据。</w:t>
      </w:r>
    </w:p>
    <w:p>
      <w:pPr>
        <w:pStyle w:val="BodyText"/>
        <w:spacing w:line="357" w:lineRule="auto"/>
        <w:ind w:left="571" w:right="389" w:firstLine="640"/>
      </w:pPr>
      <w:r>
        <w:rPr>
          <w:spacing w:val="-16"/>
          <w:w w:val="95"/>
        </w:rPr>
        <w:t>职称评审是按评审标准和程序，对专业技术人才品德、能力、</w:t>
      </w:r>
      <w:r>
        <w:rPr>
          <w:spacing w:val="1"/>
          <w:w w:val="95"/>
        </w:rPr>
        <w:t> </w:t>
      </w:r>
      <w:r>
        <w:rPr/>
        <w:t>业绩的评议和认定。</w:t>
      </w:r>
    </w:p>
    <w:p>
      <w:pPr>
        <w:pStyle w:val="BodyText"/>
        <w:spacing w:line="357" w:lineRule="auto"/>
        <w:ind w:left="571" w:right="549" w:firstLine="640"/>
      </w:pPr>
      <w:r>
        <w:rPr>
          <w:w w:val="95"/>
        </w:rPr>
        <w:t>对企业、事业单位、社会团体、个体经济组织等（以下称用</w:t>
      </w:r>
      <w:r>
        <w:rPr/>
        <w:t>人单位）以及自由职业者开展职称评审工作，适用本办法。</w:t>
      </w:r>
    </w:p>
    <w:p>
      <w:pPr>
        <w:pStyle w:val="BodyText"/>
        <w:spacing w:line="357" w:lineRule="auto"/>
        <w:ind w:left="571" w:right="549" w:firstLine="640"/>
        <w:jc w:val="both"/>
      </w:pPr>
      <w:r>
        <w:rPr>
          <w:spacing w:val="-3"/>
        </w:rPr>
        <w:t>第三条 职称评审坚持德才兼备、以德为先的原则，科学公</w:t>
      </w:r>
      <w:r>
        <w:rPr>
          <w:spacing w:val="-7"/>
          <w:w w:val="95"/>
        </w:rPr>
        <w:t>正评价专业技术人才的职业道德、创新能力、业绩水平和实际贡</w:t>
      </w:r>
      <w:r>
        <w:rPr>
          <w:spacing w:val="1"/>
          <w:w w:val="95"/>
        </w:rPr>
        <w:t> </w:t>
      </w:r>
      <w:r>
        <w:rPr/>
        <w:t>献。</w:t>
      </w:r>
    </w:p>
    <w:p>
      <w:pPr>
        <w:spacing w:after="0" w:line="357" w:lineRule="auto"/>
        <w:jc w:val="both"/>
        <w:sectPr>
          <w:pgSz w:w="11910" w:h="16840"/>
          <w:pgMar w:header="0" w:footer="1517" w:top="1580" w:bottom="1700" w:left="960" w:right="980"/>
        </w:sectPr>
      </w:pPr>
    </w:p>
    <w:p>
      <w:pPr>
        <w:pStyle w:val="BodyText"/>
        <w:rPr>
          <w:sz w:val="20"/>
        </w:rPr>
      </w:pPr>
    </w:p>
    <w:p>
      <w:pPr>
        <w:pStyle w:val="BodyText"/>
        <w:spacing w:before="6"/>
        <w:rPr>
          <w:sz w:val="22"/>
        </w:rPr>
      </w:pPr>
    </w:p>
    <w:p>
      <w:pPr>
        <w:pStyle w:val="BodyText"/>
        <w:spacing w:line="357" w:lineRule="auto" w:before="67"/>
        <w:ind w:left="571" w:right="552" w:firstLine="640"/>
        <w:jc w:val="both"/>
      </w:pPr>
      <w:r>
        <w:rPr>
          <w:spacing w:val="-1"/>
        </w:rPr>
        <w:t>第四条 省人力资源社会保障厅</w:t>
      </w:r>
      <w:r>
        <w:rPr/>
        <w:t>（省专业技术人员职称职业</w:t>
      </w:r>
      <w:r>
        <w:rPr>
          <w:w w:val="95"/>
        </w:rPr>
        <w:t>资格工作领导小组办公室</w:t>
      </w:r>
      <w:r>
        <w:rPr>
          <w:spacing w:val="-113"/>
          <w:w w:val="95"/>
        </w:rPr>
        <w:t>）</w:t>
      </w:r>
      <w:r>
        <w:rPr>
          <w:w w:val="95"/>
        </w:rPr>
        <w:t>负责全省职称评审统筹规划和综合管</w:t>
      </w:r>
      <w:r>
        <w:rPr>
          <w:spacing w:val="1"/>
          <w:w w:val="95"/>
        </w:rPr>
        <w:t> </w:t>
      </w:r>
      <w:r>
        <w:rPr>
          <w:spacing w:val="-11"/>
          <w:w w:val="95"/>
        </w:rPr>
        <w:t>理工作。县级以上各级人力资源社会保障行政部门</w:t>
      </w:r>
      <w:r>
        <w:rPr>
          <w:w w:val="95"/>
        </w:rPr>
        <w:t>（专业技术人</w:t>
      </w:r>
      <w:r>
        <w:rPr>
          <w:spacing w:val="1"/>
          <w:w w:val="95"/>
        </w:rPr>
        <w:t> </w:t>
      </w:r>
      <w:r>
        <w:rPr>
          <w:w w:val="95"/>
        </w:rPr>
        <w:t>员职称职业资格工作领导小组办公室</w:t>
      </w:r>
      <w:r>
        <w:rPr>
          <w:spacing w:val="-116"/>
          <w:w w:val="95"/>
        </w:rPr>
        <w:t>）</w:t>
      </w:r>
      <w:r>
        <w:rPr>
          <w:w w:val="95"/>
        </w:rPr>
        <w:t>负责本地区职称评审综合</w:t>
      </w:r>
      <w:r>
        <w:rPr>
          <w:spacing w:val="1"/>
          <w:w w:val="95"/>
        </w:rPr>
        <w:t> </w:t>
      </w:r>
      <w:r>
        <w:rPr>
          <w:spacing w:val="-11"/>
          <w:w w:val="95"/>
        </w:rPr>
        <w:t>管理和组织实施工作。行业主管部门在各自职责范围内负责本行</w:t>
      </w:r>
      <w:r>
        <w:rPr>
          <w:spacing w:val="1"/>
          <w:w w:val="95"/>
        </w:rPr>
        <w:t> </w:t>
      </w:r>
      <w:r>
        <w:rPr/>
        <w:t>业的职称评审管理和实施工作。</w:t>
      </w:r>
    </w:p>
    <w:p>
      <w:pPr>
        <w:pStyle w:val="BodyText"/>
        <w:spacing w:line="357" w:lineRule="auto"/>
        <w:ind w:left="571" w:right="437" w:firstLine="640"/>
      </w:pPr>
      <w:r>
        <w:rPr>
          <w:spacing w:val="-2"/>
        </w:rPr>
        <w:t>各地区、各部门、各单位，应当组建本地区、本部门、本单</w:t>
      </w:r>
      <w:r>
        <w:rPr>
          <w:w w:val="95"/>
        </w:rPr>
        <w:t>位专业技术人员职称工作领导小组，加强职称工作的组织管理。</w:t>
      </w:r>
    </w:p>
    <w:p>
      <w:pPr>
        <w:pStyle w:val="BodyText"/>
        <w:spacing w:line="357" w:lineRule="auto"/>
        <w:ind w:left="571" w:right="552" w:firstLine="640"/>
      </w:pPr>
      <w:r>
        <w:rPr/>
        <w:t>第五条 职称评审标准分为国家标准、地区标准和单位标准。</w:t>
      </w:r>
    </w:p>
    <w:p>
      <w:pPr>
        <w:pStyle w:val="BodyText"/>
        <w:spacing w:line="357" w:lineRule="auto"/>
        <w:ind w:left="571" w:right="552" w:firstLine="640"/>
      </w:pPr>
      <w:r>
        <w:rPr>
          <w:spacing w:val="-6"/>
          <w:w w:val="95"/>
        </w:rPr>
        <w:t>各职称系列或专业省定标准由省专业技术人员职称</w:t>
      </w:r>
      <w:r>
        <w:rPr>
          <w:w w:val="95"/>
        </w:rPr>
        <w:t>（职业资</w:t>
      </w:r>
      <w:r>
        <w:rPr>
          <w:spacing w:val="1"/>
          <w:w w:val="95"/>
        </w:rPr>
        <w:t> </w:t>
      </w:r>
      <w:r>
        <w:rPr/>
        <w:t>格）工作领导小组依据国家标准，结合我省实际制定。</w:t>
      </w:r>
    </w:p>
    <w:p>
      <w:pPr>
        <w:pStyle w:val="BodyText"/>
        <w:spacing w:line="357" w:lineRule="auto"/>
        <w:ind w:left="571" w:right="548" w:firstLine="640"/>
        <w:jc w:val="both"/>
      </w:pPr>
      <w:r>
        <w:rPr>
          <w:spacing w:val="-12"/>
          <w:w w:val="95"/>
        </w:rPr>
        <w:t>各地、具有职称评审权的用人单位，可依据国家标准和省定</w:t>
      </w:r>
      <w:r>
        <w:rPr>
          <w:spacing w:val="1"/>
          <w:w w:val="95"/>
        </w:rPr>
        <w:t> </w:t>
      </w:r>
      <w:r>
        <w:rPr>
          <w:w w:val="95"/>
        </w:rPr>
        <w:t>标准，结合本地区、本单位实际制定地区标准、单位标准。地区</w:t>
      </w:r>
      <w:r>
        <w:rPr>
          <w:spacing w:val="1"/>
          <w:w w:val="95"/>
        </w:rPr>
        <w:t> </w:t>
      </w:r>
      <w:r>
        <w:rPr>
          <w:spacing w:val="-11"/>
          <w:w w:val="95"/>
        </w:rPr>
        <w:t>标准、单位标准不得低于国家标准和省定标准，并报省人力资源</w:t>
      </w:r>
      <w:r>
        <w:rPr>
          <w:spacing w:val="1"/>
          <w:w w:val="95"/>
        </w:rPr>
        <w:t> </w:t>
      </w:r>
      <w:r>
        <w:rPr>
          <w:w w:val="95"/>
        </w:rPr>
        <w:t>社会保障厅（省专业技术人员职称职业资格工作领导小组办公</w:t>
      </w:r>
      <w:r>
        <w:rPr>
          <w:spacing w:val="164"/>
        </w:rPr>
        <w:t> </w:t>
      </w:r>
      <w:r>
        <w:rPr/>
        <w:t>室）核准备案后组织实施。</w:t>
      </w:r>
    </w:p>
    <w:p>
      <w:pPr>
        <w:pStyle w:val="BodyText"/>
        <w:spacing w:before="1"/>
        <w:rPr>
          <w:sz w:val="15"/>
        </w:rPr>
      </w:pPr>
      <w:r>
        <w:rPr/>
        <w:drawing>
          <wp:anchor distT="0" distB="0" distL="0" distR="0" allowOverlap="1" layoutInCell="1" locked="0" behindDoc="0" simplePos="0" relativeHeight="3">
            <wp:simplePos x="0" y="0"/>
            <wp:positionH relativeFrom="page">
              <wp:posOffset>2522854</wp:posOffset>
            </wp:positionH>
            <wp:positionV relativeFrom="paragraph">
              <wp:posOffset>147812</wp:posOffset>
            </wp:positionV>
            <wp:extent cx="2743326" cy="256031"/>
            <wp:effectExtent l="0" t="0" r="0" b="0"/>
            <wp:wrapTopAndBottom/>
            <wp:docPr id="13" name="image7.png"/>
            <wp:cNvGraphicFramePr>
              <a:graphicFrameLocks noChangeAspect="1"/>
            </wp:cNvGraphicFramePr>
            <a:graphic>
              <a:graphicData uri="http://schemas.openxmlformats.org/drawingml/2006/picture">
                <pic:pic>
                  <pic:nvPicPr>
                    <pic:cNvPr id="14" name="image7.png"/>
                    <pic:cNvPicPr/>
                  </pic:nvPicPr>
                  <pic:blipFill>
                    <a:blip r:embed="rId13" cstate="print"/>
                    <a:stretch>
                      <a:fillRect/>
                    </a:stretch>
                  </pic:blipFill>
                  <pic:spPr>
                    <a:xfrm>
                      <a:off x="0" y="0"/>
                      <a:ext cx="2743326" cy="256031"/>
                    </a:xfrm>
                    <a:prstGeom prst="rect">
                      <a:avLst/>
                    </a:prstGeom>
                  </pic:spPr>
                </pic:pic>
              </a:graphicData>
            </a:graphic>
          </wp:anchor>
        </w:drawing>
      </w:r>
    </w:p>
    <w:p>
      <w:pPr>
        <w:pStyle w:val="BodyText"/>
        <w:spacing w:before="11"/>
        <w:rPr>
          <w:sz w:val="26"/>
        </w:rPr>
      </w:pPr>
    </w:p>
    <w:p>
      <w:pPr>
        <w:pStyle w:val="BodyText"/>
        <w:spacing w:line="357" w:lineRule="auto" w:before="67"/>
        <w:ind w:left="571" w:right="549" w:firstLine="640"/>
      </w:pPr>
      <w:r>
        <w:rPr/>
        <w:t>第六条 各地区、各部门以及用人单位等按照规定开展职称评审，应当申请组建职称评审委员会。</w:t>
      </w:r>
    </w:p>
    <w:p>
      <w:pPr>
        <w:spacing w:after="0" w:line="357" w:lineRule="auto"/>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0" w:firstLine="640"/>
      </w:pPr>
      <w:r>
        <w:rPr>
          <w:spacing w:val="-10"/>
          <w:w w:val="95"/>
        </w:rPr>
        <w:t>职称评审委员会负责评议、认定专业技术人才学术技术水平</w:t>
      </w:r>
      <w:r>
        <w:rPr>
          <w:spacing w:val="1"/>
          <w:w w:val="95"/>
        </w:rPr>
        <w:t> </w:t>
      </w:r>
      <w:r>
        <w:rPr/>
        <w:t>和专业能力，对组建单位负责，受组建单位管理监督。</w:t>
      </w:r>
    </w:p>
    <w:p>
      <w:pPr>
        <w:pStyle w:val="BodyText"/>
        <w:spacing w:line="357" w:lineRule="auto"/>
        <w:ind w:left="571" w:right="551" w:firstLine="640"/>
      </w:pPr>
      <w:r>
        <w:rPr>
          <w:spacing w:val="-6"/>
          <w:w w:val="95"/>
        </w:rPr>
        <w:t>职称评审委员会应按照职称系列或者专业组建，不得跨系列</w:t>
      </w:r>
      <w:r>
        <w:rPr>
          <w:spacing w:val="1"/>
          <w:w w:val="95"/>
        </w:rPr>
        <w:t> </w:t>
      </w:r>
      <w:r>
        <w:rPr/>
        <w:t>组建综合性职称评审委员会。</w:t>
      </w:r>
    </w:p>
    <w:p>
      <w:pPr>
        <w:pStyle w:val="BodyText"/>
        <w:spacing w:line="357" w:lineRule="auto"/>
        <w:ind w:left="571" w:right="388" w:firstLine="623"/>
      </w:pPr>
      <w:r>
        <w:rPr>
          <w:spacing w:val="-10"/>
        </w:rPr>
        <w:t>第七条 职称评审委员会分为高级、中级、初级评审委员会，</w:t>
      </w:r>
      <w:r>
        <w:rPr>
          <w:spacing w:val="-157"/>
        </w:rPr>
        <w:t> </w:t>
      </w:r>
      <w:r>
        <w:rPr/>
        <w:t>评审相应及以下层级职称。</w:t>
      </w:r>
    </w:p>
    <w:p>
      <w:pPr>
        <w:pStyle w:val="BodyText"/>
        <w:spacing w:line="407" w:lineRule="exact"/>
        <w:ind w:left="1195"/>
      </w:pPr>
      <w:r>
        <w:rPr/>
        <w:t>申请组建职称评审委员会应当具备下列条件：</w:t>
      </w:r>
    </w:p>
    <w:p>
      <w:pPr>
        <w:pStyle w:val="BodyText"/>
        <w:spacing w:line="357" w:lineRule="auto" w:before="200"/>
        <w:ind w:left="571" w:right="550" w:firstLine="623"/>
      </w:pPr>
      <w:r>
        <w:rPr>
          <w:w w:val="95"/>
        </w:rPr>
        <w:t>（一</w:t>
      </w:r>
      <w:r>
        <w:rPr>
          <w:spacing w:val="-99"/>
          <w:w w:val="95"/>
        </w:rPr>
        <w:t>）</w:t>
      </w:r>
      <w:r>
        <w:rPr>
          <w:w w:val="95"/>
        </w:rPr>
        <w:t>拟评审的职称系列或者专业为职称评审委员会组建单</w:t>
      </w:r>
      <w:r>
        <w:rPr>
          <w:spacing w:val="1"/>
          <w:w w:val="95"/>
        </w:rPr>
        <w:t> </w:t>
      </w:r>
      <w:r>
        <w:rPr/>
        <w:t>位主体职称系列或者专业；</w:t>
      </w:r>
    </w:p>
    <w:p>
      <w:pPr>
        <w:pStyle w:val="BodyText"/>
        <w:spacing w:line="357" w:lineRule="auto"/>
        <w:ind w:left="571" w:right="556" w:firstLine="623"/>
      </w:pPr>
      <w:r>
        <w:rPr>
          <w:w w:val="95"/>
        </w:rPr>
        <w:t>（二</w:t>
      </w:r>
      <w:r>
        <w:rPr>
          <w:spacing w:val="11"/>
          <w:w w:val="95"/>
        </w:rPr>
        <w:t>）</w:t>
      </w:r>
      <w:r>
        <w:rPr>
          <w:w w:val="95"/>
        </w:rPr>
        <w:t>拟评审的职称系列或者专业在行业内具有重要影响</w:t>
      </w:r>
      <w:r>
        <w:rPr>
          <w:spacing w:val="105"/>
          <w:w w:val="95"/>
        </w:rPr>
        <w:t> </w:t>
      </w:r>
      <w:r>
        <w:rPr/>
        <w:t>力，能够代表本领域的专业发展水平；</w:t>
      </w:r>
    </w:p>
    <w:p>
      <w:pPr>
        <w:pStyle w:val="BodyText"/>
        <w:spacing w:line="357" w:lineRule="auto"/>
        <w:ind w:left="571" w:right="550" w:firstLine="623"/>
      </w:pPr>
      <w:r>
        <w:rPr>
          <w:w w:val="95"/>
        </w:rPr>
        <w:t>（三</w:t>
      </w:r>
      <w:r>
        <w:rPr>
          <w:spacing w:val="-99"/>
          <w:w w:val="95"/>
        </w:rPr>
        <w:t>）</w:t>
      </w:r>
      <w:r>
        <w:rPr>
          <w:w w:val="95"/>
        </w:rPr>
        <w:t>具有一定数量的专业技术人才和符合条件的职称评审</w:t>
      </w:r>
      <w:r>
        <w:rPr>
          <w:spacing w:val="1"/>
          <w:w w:val="95"/>
        </w:rPr>
        <w:t> </w:t>
      </w:r>
      <w:r>
        <w:rPr/>
        <w:t>专家；</w:t>
      </w:r>
    </w:p>
    <w:p>
      <w:pPr>
        <w:pStyle w:val="BodyText"/>
        <w:spacing w:line="357" w:lineRule="auto"/>
        <w:ind w:left="571" w:right="549" w:firstLine="640"/>
      </w:pPr>
      <w:r>
        <w:rPr>
          <w:w w:val="95"/>
        </w:rPr>
        <w:t>（四</w:t>
      </w:r>
      <w:r>
        <w:rPr>
          <w:spacing w:val="-58"/>
          <w:w w:val="95"/>
        </w:rPr>
        <w:t>）</w:t>
      </w:r>
      <w:r>
        <w:rPr>
          <w:spacing w:val="-4"/>
          <w:w w:val="95"/>
        </w:rPr>
        <w:t>具有开展相应层级职称评审的能力，评审委员会办事</w:t>
      </w:r>
      <w:r>
        <w:rPr>
          <w:spacing w:val="1"/>
          <w:w w:val="95"/>
        </w:rPr>
        <w:t> </w:t>
      </w:r>
      <w:r>
        <w:rPr/>
        <w:t>机构组织健全、制度完备、管理规范、人员到位。</w:t>
      </w:r>
    </w:p>
    <w:p>
      <w:pPr>
        <w:pStyle w:val="BodyText"/>
        <w:spacing w:line="357" w:lineRule="auto"/>
        <w:ind w:left="571" w:right="545" w:firstLine="640"/>
        <w:jc w:val="both"/>
      </w:pPr>
      <w:r>
        <w:rPr/>
        <w:t>第八条 按照国家规定对职称评审委员会实行核准备案管</w:t>
      </w:r>
      <w:r>
        <w:rPr>
          <w:w w:val="95"/>
        </w:rPr>
        <w:t>理制度。职称评审委员会备案有效期不得超过</w:t>
      </w:r>
      <w:r>
        <w:rPr>
          <w:rFonts w:ascii="Times New Roman" w:eastAsia="Times New Roman"/>
          <w:w w:val="95"/>
        </w:rPr>
        <w:t>3</w:t>
      </w:r>
      <w:r>
        <w:rPr>
          <w:w w:val="95"/>
        </w:rPr>
        <w:t>年，有效期届满</w:t>
      </w:r>
      <w:r>
        <w:rPr>
          <w:spacing w:val="23"/>
          <w:w w:val="95"/>
        </w:rPr>
        <w:t> </w:t>
      </w:r>
      <w:r>
        <w:rPr/>
        <w:t>应当重新核准备案。</w:t>
      </w:r>
    </w:p>
    <w:p>
      <w:pPr>
        <w:pStyle w:val="BodyText"/>
        <w:spacing w:line="357" w:lineRule="auto"/>
        <w:ind w:left="571" w:right="551" w:firstLine="640"/>
      </w:pPr>
      <w:r>
        <w:rPr>
          <w:spacing w:val="-6"/>
          <w:w w:val="95"/>
        </w:rPr>
        <w:t>高级职称评审委员会由省人力资源社会保障厅</w:t>
      </w:r>
      <w:r>
        <w:rPr>
          <w:w w:val="95"/>
        </w:rPr>
        <w:t>（省专业技术</w:t>
      </w:r>
      <w:r>
        <w:rPr>
          <w:spacing w:val="1"/>
          <w:w w:val="95"/>
        </w:rPr>
        <w:t> </w:t>
      </w:r>
      <w:r>
        <w:rPr/>
        <w:t>人员职称职业资格工作领导小组办公室）核准备案。</w:t>
      </w:r>
    </w:p>
    <w:p>
      <w:pPr>
        <w:pStyle w:val="BodyText"/>
        <w:ind w:left="1212"/>
      </w:pPr>
      <w:r>
        <w:rPr/>
        <w:t>各设区市以及其所属地区或单位组建中级职称评审委员会，</w:t>
      </w:r>
    </w:p>
    <w:p>
      <w:pPr>
        <w:spacing w:after="0"/>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2"/>
        <w:jc w:val="both"/>
      </w:pPr>
      <w:r>
        <w:rPr>
          <w:spacing w:val="-8"/>
          <w:w w:val="95"/>
        </w:rPr>
        <w:t>由设区市人力资源社会保障行政部门</w:t>
      </w:r>
      <w:r>
        <w:rPr>
          <w:w w:val="95"/>
        </w:rPr>
        <w:t>（专业技术人员职称职业资</w:t>
      </w:r>
      <w:r>
        <w:rPr>
          <w:spacing w:val="1"/>
          <w:w w:val="95"/>
        </w:rPr>
        <w:t> </w:t>
      </w:r>
      <w:r>
        <w:rPr>
          <w:w w:val="95"/>
        </w:rPr>
        <w:t>格工作领导小组办公室）核准，报省人力资源社会保障厅（省专</w:t>
      </w:r>
      <w:r>
        <w:rPr>
          <w:spacing w:val="1"/>
          <w:w w:val="95"/>
        </w:rPr>
        <w:t> </w:t>
      </w:r>
      <w:r>
        <w:rPr/>
        <w:t>业技术人员职称职业资格工作领导小组办公室）备案。</w:t>
      </w:r>
    </w:p>
    <w:p>
      <w:pPr>
        <w:pStyle w:val="BodyText"/>
        <w:spacing w:line="357" w:lineRule="auto"/>
        <w:ind w:left="571" w:right="549" w:firstLine="640"/>
        <w:jc w:val="both"/>
      </w:pPr>
      <w:r>
        <w:rPr>
          <w:spacing w:val="-10"/>
          <w:w w:val="95"/>
        </w:rPr>
        <w:t>有人事管理权的省属单位，经本单位职称工作领导小组评估</w:t>
      </w:r>
      <w:r>
        <w:rPr>
          <w:spacing w:val="1"/>
          <w:w w:val="95"/>
        </w:rPr>
        <w:t> </w:t>
      </w:r>
      <w:r>
        <w:rPr>
          <w:spacing w:val="-7"/>
          <w:w w:val="95"/>
        </w:rPr>
        <w:t>后提出中级职称评审委员会组建申请。具有高级职称评审权的省</w:t>
      </w:r>
      <w:r>
        <w:rPr>
          <w:spacing w:val="1"/>
          <w:w w:val="95"/>
        </w:rPr>
        <w:t> </w:t>
      </w:r>
      <w:r>
        <w:rPr>
          <w:spacing w:val="-11"/>
          <w:w w:val="95"/>
        </w:rPr>
        <w:t>属单位，自行组建本系列或专业中级职称评审委员会。没有高级</w:t>
      </w:r>
      <w:r>
        <w:rPr>
          <w:spacing w:val="1"/>
          <w:w w:val="95"/>
        </w:rPr>
        <w:t> </w:t>
      </w:r>
      <w:r>
        <w:rPr>
          <w:spacing w:val="-6"/>
          <w:w w:val="95"/>
        </w:rPr>
        <w:t>职称评审权的省属单位组建中级职称评审委员会，由省人力资源</w:t>
      </w:r>
      <w:r>
        <w:rPr>
          <w:spacing w:val="1"/>
          <w:w w:val="95"/>
        </w:rPr>
        <w:t> </w:t>
      </w:r>
      <w:r>
        <w:rPr>
          <w:w w:val="95"/>
        </w:rPr>
        <w:t>社会保障厅（省专业技术人员职称职业资格工作领导小组办公</w:t>
      </w:r>
      <w:r>
        <w:rPr>
          <w:spacing w:val="163"/>
        </w:rPr>
        <w:t> </w:t>
      </w:r>
      <w:r>
        <w:rPr/>
        <w:t>室）核准备案。</w:t>
      </w:r>
    </w:p>
    <w:p>
      <w:pPr>
        <w:pStyle w:val="BodyText"/>
        <w:spacing w:line="357" w:lineRule="auto"/>
        <w:ind w:left="571" w:right="552" w:firstLine="640"/>
      </w:pPr>
      <w:r>
        <w:rPr>
          <w:spacing w:val="-6"/>
          <w:w w:val="95"/>
        </w:rPr>
        <w:t>评审委员会组建单位应当设立职称评审办事机构，由其负责</w:t>
      </w:r>
      <w:r>
        <w:rPr>
          <w:spacing w:val="1"/>
          <w:w w:val="95"/>
        </w:rPr>
        <w:t> </w:t>
      </w:r>
      <w:r>
        <w:rPr/>
        <w:t>评审委员会的日常工作和评审活动的组织安排。</w:t>
      </w:r>
    </w:p>
    <w:p>
      <w:pPr>
        <w:pStyle w:val="BodyText"/>
        <w:spacing w:line="357" w:lineRule="auto"/>
        <w:ind w:left="571" w:right="552" w:firstLine="623"/>
        <w:jc w:val="both"/>
      </w:pPr>
      <w:r>
        <w:rPr>
          <w:spacing w:val="-5"/>
        </w:rPr>
        <w:t>第九条 职称评审委员会组建单位一般由行业主管部门，在</w:t>
      </w:r>
      <w:r>
        <w:rPr>
          <w:spacing w:val="-7"/>
          <w:w w:val="95"/>
        </w:rPr>
        <w:t>行业内具有重要影响力的企事业单位，具备服务能力的专业化人</w:t>
      </w:r>
      <w:r>
        <w:rPr>
          <w:spacing w:val="1"/>
          <w:w w:val="95"/>
        </w:rPr>
        <w:t> </w:t>
      </w:r>
      <w:r>
        <w:rPr/>
        <w:t>才服务机构、行业协会（学会）等社会组织担任。</w:t>
      </w:r>
    </w:p>
    <w:p>
      <w:pPr>
        <w:pStyle w:val="BodyText"/>
        <w:spacing w:line="357" w:lineRule="auto"/>
        <w:ind w:left="571" w:right="551" w:firstLine="640"/>
        <w:jc w:val="both"/>
      </w:pPr>
      <w:r>
        <w:rPr>
          <w:spacing w:val="-6"/>
          <w:w w:val="95"/>
        </w:rPr>
        <w:t>职称评审委员会组建单位根据行业发展需要，负责向相应人</w:t>
      </w:r>
      <w:r>
        <w:rPr>
          <w:spacing w:val="1"/>
          <w:w w:val="95"/>
        </w:rPr>
        <w:t> </w:t>
      </w:r>
      <w:r>
        <w:rPr>
          <w:spacing w:val="-11"/>
          <w:w w:val="95"/>
        </w:rPr>
        <w:t>力资源社会保障行政部门</w:t>
      </w:r>
      <w:r>
        <w:rPr>
          <w:w w:val="95"/>
        </w:rPr>
        <w:t>（专业技术人员职称职业资格工作领导</w:t>
      </w:r>
      <w:r>
        <w:rPr>
          <w:spacing w:val="1"/>
          <w:w w:val="95"/>
        </w:rPr>
        <w:t> </w:t>
      </w:r>
      <w:r>
        <w:rPr>
          <w:w w:val="95"/>
        </w:rPr>
        <w:t>小组办公室</w:t>
      </w:r>
      <w:r>
        <w:rPr>
          <w:spacing w:val="-58"/>
          <w:w w:val="95"/>
        </w:rPr>
        <w:t>）</w:t>
      </w:r>
      <w:r>
        <w:rPr>
          <w:spacing w:val="-4"/>
          <w:w w:val="95"/>
        </w:rPr>
        <w:t>提出职称评审委员会的组建方案，并负责管理和监</w:t>
      </w:r>
      <w:r>
        <w:rPr>
          <w:spacing w:val="1"/>
          <w:w w:val="95"/>
        </w:rPr>
        <w:t> </w:t>
      </w:r>
      <w:r>
        <w:rPr>
          <w:spacing w:val="-8"/>
          <w:w w:val="95"/>
        </w:rPr>
        <w:t>督所组建的职称评审委员会，履行以下职责：发布年度职称评审</w:t>
      </w:r>
      <w:r>
        <w:rPr>
          <w:spacing w:val="1"/>
          <w:w w:val="95"/>
        </w:rPr>
        <w:t> </w:t>
      </w:r>
      <w:r>
        <w:rPr>
          <w:w w:val="95"/>
        </w:rPr>
        <w:t>申报通知，审核申报人申报材料，组织召开职称评审会议，对评</w:t>
      </w:r>
      <w:r>
        <w:rPr>
          <w:spacing w:val="1"/>
          <w:w w:val="95"/>
        </w:rPr>
        <w:t> </w:t>
      </w:r>
      <w:r>
        <w:rPr/>
        <w:t>审结果进行公示，调查核实举报投诉问题线索等。</w:t>
      </w:r>
    </w:p>
    <w:p>
      <w:pPr>
        <w:pStyle w:val="BodyText"/>
        <w:spacing w:line="406" w:lineRule="exact"/>
        <w:ind w:left="1212"/>
        <w:jc w:val="both"/>
      </w:pPr>
      <w:r>
        <w:rPr/>
        <w:t>第十条   职称评审委员会组建单位应按照职称系列或专业</w:t>
      </w:r>
    </w:p>
    <w:p>
      <w:pPr>
        <w:spacing w:after="0" w:line="406" w:lineRule="exact"/>
        <w:jc w:val="both"/>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2"/>
        <w:jc w:val="both"/>
      </w:pPr>
      <w:r>
        <w:rPr>
          <w:spacing w:val="-7"/>
          <w:w w:val="95"/>
        </w:rPr>
        <w:t>组建职称评审委员会专家库。评审专家库一般由主任委员库、评</w:t>
      </w:r>
      <w:r>
        <w:rPr>
          <w:spacing w:val="1"/>
          <w:w w:val="95"/>
        </w:rPr>
        <w:t> </w:t>
      </w:r>
      <w:r>
        <w:rPr>
          <w:w w:val="95"/>
        </w:rPr>
        <w:t>审委员库两个子库组成，其成员可以在省内外的同行专家中遴</w:t>
      </w:r>
      <w:r>
        <w:rPr>
          <w:spacing w:val="176"/>
        </w:rPr>
        <w:t> </w:t>
      </w:r>
      <w:r>
        <w:rPr>
          <w:spacing w:val="-12"/>
          <w:w w:val="95"/>
        </w:rPr>
        <w:t>选，鼓励遴选一定数量的省外专家。任期届满的专家库需调整其</w:t>
      </w:r>
      <w:r>
        <w:rPr>
          <w:spacing w:val="1"/>
          <w:w w:val="95"/>
        </w:rPr>
        <w:t> </w:t>
      </w:r>
      <w:r>
        <w:rPr>
          <w:spacing w:val="-12"/>
          <w:w w:val="95"/>
        </w:rPr>
        <w:t>成员的，应按原组建程序报相应层级人力资源社会保障行政部门</w:t>
      </w:r>
    </w:p>
    <w:p>
      <w:pPr>
        <w:pStyle w:val="BodyText"/>
        <w:spacing w:line="408" w:lineRule="exact"/>
        <w:ind w:left="571"/>
      </w:pPr>
      <w:r>
        <w:rPr>
          <w:w w:val="95"/>
        </w:rPr>
        <w:t>（专业技术人员职称职业资格工作领导小组办公室）核准备案。</w:t>
      </w:r>
    </w:p>
    <w:p>
      <w:pPr>
        <w:pStyle w:val="BodyText"/>
        <w:spacing w:before="200"/>
        <w:ind w:left="1195"/>
      </w:pPr>
      <w:r>
        <w:rPr/>
        <w:t>第十一条 职称评审委员会的评审专家应当具备下列条件：</w:t>
      </w:r>
    </w:p>
    <w:p>
      <w:pPr>
        <w:pStyle w:val="BodyText"/>
        <w:spacing w:before="200"/>
        <w:ind w:left="1195"/>
      </w:pPr>
      <w:r>
        <w:rPr/>
        <w:t>（一）遵守宪法和法律；</w:t>
      </w:r>
    </w:p>
    <w:p>
      <w:pPr>
        <w:pStyle w:val="BodyText"/>
        <w:spacing w:before="202"/>
        <w:ind w:left="1195"/>
      </w:pPr>
      <w:r>
        <w:rPr/>
        <w:t>（二）具备良好的职业道德；</w:t>
      </w:r>
    </w:p>
    <w:p>
      <w:pPr>
        <w:pStyle w:val="BodyText"/>
        <w:spacing w:before="199"/>
        <w:ind w:left="1195"/>
      </w:pPr>
      <w:r>
        <w:rPr/>
        <w:t>（三）具有本职称系列或者专业相应层级的职称；</w:t>
      </w:r>
    </w:p>
    <w:p>
      <w:pPr>
        <w:pStyle w:val="BodyText"/>
        <w:spacing w:before="200"/>
        <w:ind w:left="1195"/>
      </w:pPr>
      <w:r>
        <w:rPr/>
        <w:t>（四）从事本领域专业技术工作；</w:t>
      </w:r>
    </w:p>
    <w:p>
      <w:pPr>
        <w:pStyle w:val="BodyText"/>
        <w:spacing w:line="357" w:lineRule="auto" w:before="200"/>
        <w:ind w:left="1195" w:right="3650"/>
      </w:pPr>
      <w:r>
        <w:rPr>
          <w:spacing w:val="-1"/>
        </w:rPr>
        <w:t>（五）</w:t>
      </w:r>
      <w:r>
        <w:rPr/>
        <w:t>能够履行职称评审工作职责。评审专家每届任期不得超过</w:t>
      </w:r>
      <w:r>
        <w:rPr>
          <w:rFonts w:ascii="Times New Roman" w:eastAsia="Times New Roman"/>
        </w:rPr>
        <w:t>3</w:t>
      </w:r>
      <w:r>
        <w:rPr/>
        <w:t>年。</w:t>
      </w:r>
    </w:p>
    <w:p>
      <w:pPr>
        <w:pStyle w:val="BodyText"/>
        <w:spacing w:line="357" w:lineRule="auto"/>
        <w:ind w:left="571" w:right="550" w:firstLine="623"/>
      </w:pPr>
      <w:r>
        <w:rPr/>
        <w:t>第十二条 主任委员库应当由</w:t>
      </w:r>
      <w:r>
        <w:rPr>
          <w:rFonts w:ascii="Times New Roman" w:eastAsia="Times New Roman"/>
        </w:rPr>
        <w:t>5</w:t>
      </w:r>
      <w:r>
        <w:rPr/>
        <w:t>名以上本职称系列或专业具有相应职称、知名度较高的学术技术带头人组成。</w:t>
      </w:r>
    </w:p>
    <w:p>
      <w:pPr>
        <w:pStyle w:val="BodyText"/>
        <w:spacing w:line="357" w:lineRule="auto"/>
        <w:ind w:left="571" w:right="556" w:firstLine="623"/>
      </w:pPr>
      <w:r>
        <w:rPr>
          <w:w w:val="95"/>
        </w:rPr>
        <w:t>评审委员库应当由本职称系列或专业具有相应职称的专家</w:t>
      </w:r>
      <w:r>
        <w:rPr>
          <w:spacing w:val="105"/>
          <w:w w:val="95"/>
        </w:rPr>
        <w:t> </w:t>
      </w:r>
      <w:r>
        <w:rPr/>
        <w:t>组成，专家人数不少于</w:t>
      </w:r>
      <w:r>
        <w:rPr>
          <w:rFonts w:ascii="Times New Roman" w:eastAsia="Times New Roman"/>
        </w:rPr>
        <w:t>25</w:t>
      </w:r>
      <w:r>
        <w:rPr/>
        <w:t>人。</w:t>
      </w:r>
    </w:p>
    <w:p>
      <w:pPr>
        <w:pStyle w:val="BodyText"/>
        <w:spacing w:line="357" w:lineRule="auto"/>
        <w:ind w:left="571" w:right="556" w:firstLine="623"/>
      </w:pPr>
      <w:r>
        <w:rPr>
          <w:w w:val="95"/>
        </w:rPr>
        <w:t>高级职称评审委员会专家库应当由具有高级职称以上的人</w:t>
      </w:r>
      <w:r>
        <w:rPr>
          <w:spacing w:val="105"/>
          <w:w w:val="95"/>
        </w:rPr>
        <w:t> </w:t>
      </w:r>
      <w:r>
        <w:rPr/>
        <w:t>员组成，具有正高级职称的人员不少于</w:t>
      </w:r>
      <w:r>
        <w:rPr>
          <w:rFonts w:ascii="Times New Roman" w:eastAsia="Times New Roman"/>
        </w:rPr>
        <w:t>1/2</w:t>
      </w:r>
      <w:r>
        <w:rPr/>
        <w:t>。</w:t>
      </w:r>
    </w:p>
    <w:p>
      <w:pPr>
        <w:pStyle w:val="BodyText"/>
        <w:spacing w:line="407" w:lineRule="exact"/>
        <w:ind w:left="1195"/>
      </w:pPr>
      <w:r>
        <w:rPr>
          <w:w w:val="95"/>
        </w:rPr>
        <w:t>中级职称评审委员会专家库中具有高级职称的人员不少于</w:t>
      </w:r>
    </w:p>
    <w:p>
      <w:pPr>
        <w:pStyle w:val="BodyText"/>
        <w:spacing w:before="197"/>
        <w:ind w:left="571"/>
      </w:pPr>
      <w:r>
        <w:rPr>
          <w:rFonts w:ascii="Times New Roman" w:eastAsia="Times New Roman"/>
        </w:rPr>
        <w:t>1/2</w:t>
      </w:r>
      <w:r>
        <w:rPr/>
        <w:t>。</w:t>
      </w:r>
    </w:p>
    <w:p>
      <w:pPr>
        <w:spacing w:after="0"/>
        <w:sectPr>
          <w:pgSz w:w="11910" w:h="16840"/>
          <w:pgMar w:header="0" w:footer="1517" w:top="1580" w:bottom="1700" w:left="960" w:right="980"/>
        </w:sectPr>
      </w:pPr>
    </w:p>
    <w:p>
      <w:pPr>
        <w:pStyle w:val="BodyText"/>
        <w:rPr>
          <w:sz w:val="20"/>
        </w:rPr>
      </w:pPr>
    </w:p>
    <w:p>
      <w:pPr>
        <w:pStyle w:val="BodyText"/>
        <w:spacing w:before="2"/>
        <w:rPr>
          <w:sz w:val="28"/>
        </w:rPr>
      </w:pPr>
    </w:p>
    <w:p>
      <w:pPr>
        <w:pStyle w:val="BodyText"/>
        <w:ind w:left="3913"/>
        <w:rPr>
          <w:sz w:val="20"/>
        </w:rPr>
      </w:pPr>
      <w:r>
        <w:rPr>
          <w:sz w:val="20"/>
        </w:rPr>
        <w:drawing>
          <wp:inline distT="0" distB="0" distL="0" distR="0">
            <wp:extent cx="1599438" cy="256031"/>
            <wp:effectExtent l="0" t="0" r="0" b="0"/>
            <wp:docPr id="15" name="image8.png"/>
            <wp:cNvGraphicFramePr>
              <a:graphicFrameLocks noChangeAspect="1"/>
            </wp:cNvGraphicFramePr>
            <a:graphic>
              <a:graphicData uri="http://schemas.openxmlformats.org/drawingml/2006/picture">
                <pic:pic>
                  <pic:nvPicPr>
                    <pic:cNvPr id="16" name="image8.png"/>
                    <pic:cNvPicPr/>
                  </pic:nvPicPr>
                  <pic:blipFill>
                    <a:blip r:embed="rId14" cstate="print"/>
                    <a:stretch>
                      <a:fillRect/>
                    </a:stretch>
                  </pic:blipFill>
                  <pic:spPr>
                    <a:xfrm>
                      <a:off x="0" y="0"/>
                      <a:ext cx="1599438" cy="256031"/>
                    </a:xfrm>
                    <a:prstGeom prst="rect">
                      <a:avLst/>
                    </a:prstGeom>
                  </pic:spPr>
                </pic:pic>
              </a:graphicData>
            </a:graphic>
          </wp:inline>
        </w:drawing>
      </w:r>
      <w:r>
        <w:rPr>
          <w:sz w:val="20"/>
        </w:rPr>
      </w:r>
    </w:p>
    <w:p>
      <w:pPr>
        <w:pStyle w:val="BodyText"/>
        <w:spacing w:before="4"/>
        <w:rPr>
          <w:sz w:val="29"/>
        </w:rPr>
      </w:pPr>
    </w:p>
    <w:p>
      <w:pPr>
        <w:pStyle w:val="BodyText"/>
        <w:spacing w:line="357" w:lineRule="auto" w:before="67"/>
        <w:ind w:left="571" w:right="550" w:firstLine="623"/>
        <w:jc w:val="both"/>
      </w:pPr>
      <w:r>
        <w:rPr>
          <w:spacing w:val="3"/>
        </w:rPr>
        <w:t>第十三条 申报我省职称评审的人员</w:t>
      </w:r>
      <w:r>
        <w:rPr/>
        <w:t>（以下简称申报人</w:t>
      </w:r>
      <w:r>
        <w:rPr>
          <w:spacing w:val="-51"/>
        </w:rPr>
        <w:t>）</w:t>
      </w:r>
      <w:r>
        <w:rPr/>
        <w:t>应</w:t>
      </w:r>
      <w:r>
        <w:rPr>
          <w:spacing w:val="-10"/>
          <w:w w:val="95"/>
        </w:rPr>
        <w:t>当遵守宪法和法律，具备良好的职业道德，符合相应职称系列或</w:t>
      </w:r>
      <w:r>
        <w:rPr>
          <w:spacing w:val="1"/>
          <w:w w:val="95"/>
        </w:rPr>
        <w:t> </w:t>
      </w:r>
      <w:r>
        <w:rPr/>
        <w:t>者专业、相应级别职称评审规定的申报条件。</w:t>
      </w:r>
    </w:p>
    <w:p>
      <w:pPr>
        <w:pStyle w:val="BodyText"/>
        <w:spacing w:line="357" w:lineRule="auto"/>
        <w:ind w:left="571" w:right="550" w:firstLine="623"/>
      </w:pPr>
      <w:r>
        <w:rPr>
          <w:spacing w:val="-6"/>
          <w:w w:val="95"/>
        </w:rPr>
        <w:t>申报人应当为本单位在职的专业技术人才，离退休人员不得</w:t>
      </w:r>
      <w:r>
        <w:rPr>
          <w:spacing w:val="1"/>
          <w:w w:val="95"/>
        </w:rPr>
        <w:t> </w:t>
      </w:r>
      <w:r>
        <w:rPr/>
        <w:t>申报参加职称评审。</w:t>
      </w:r>
    </w:p>
    <w:p>
      <w:pPr>
        <w:pStyle w:val="BodyText"/>
        <w:spacing w:line="357" w:lineRule="auto"/>
        <w:ind w:left="571" w:right="547" w:firstLine="623"/>
      </w:pPr>
      <w:r>
        <w:rPr>
          <w:w w:val="95"/>
        </w:rPr>
        <w:t>公务员（含列入参照公务员法管理的事业单位工作人员）不</w:t>
      </w:r>
      <w:r>
        <w:rPr>
          <w:spacing w:val="1"/>
          <w:w w:val="95"/>
        </w:rPr>
        <w:t> </w:t>
      </w:r>
      <w:r>
        <w:rPr/>
        <w:t>得申报参加职称评审。</w:t>
      </w:r>
    </w:p>
    <w:p>
      <w:pPr>
        <w:pStyle w:val="BodyText"/>
        <w:spacing w:line="357" w:lineRule="auto"/>
        <w:ind w:left="571" w:right="547" w:firstLine="623"/>
      </w:pPr>
      <w:r>
        <w:rPr>
          <w:w w:val="95"/>
        </w:rPr>
        <w:t>受到党纪、政务、行政处分的专业技术人才，在影响期内不</w:t>
      </w:r>
      <w:r>
        <w:rPr>
          <w:spacing w:val="1"/>
          <w:w w:val="95"/>
        </w:rPr>
        <w:t> </w:t>
      </w:r>
      <w:r>
        <w:rPr/>
        <w:t>得申报参加职称评审。</w:t>
      </w:r>
    </w:p>
    <w:p>
      <w:pPr>
        <w:pStyle w:val="BodyText"/>
        <w:spacing w:line="357" w:lineRule="auto"/>
        <w:ind w:left="571" w:right="538" w:firstLine="623"/>
        <w:jc w:val="both"/>
      </w:pPr>
      <w:r>
        <w:rPr>
          <w:spacing w:val="1"/>
        </w:rPr>
        <w:t>第十四条 申报人一般应当按照职称层级逐级申报职称评</w:t>
      </w:r>
      <w:r>
        <w:rPr>
          <w:w w:val="95"/>
        </w:rPr>
        <w:t>审。对于取得突出业绩成果、作出较大贡献的专业技术人才，可</w:t>
      </w:r>
      <w:r>
        <w:rPr>
          <w:spacing w:val="1"/>
          <w:w w:val="95"/>
        </w:rPr>
        <w:t> </w:t>
      </w:r>
      <w:r>
        <w:rPr/>
        <w:t>适当放宽学历、资历条件限制，破格申报高一级职称。</w:t>
      </w:r>
    </w:p>
    <w:p>
      <w:pPr>
        <w:pStyle w:val="BodyText"/>
        <w:spacing w:line="357" w:lineRule="auto"/>
        <w:ind w:left="571" w:right="391" w:firstLine="623"/>
      </w:pPr>
      <w:r>
        <w:rPr>
          <w:spacing w:val="-13"/>
          <w:w w:val="95"/>
        </w:rPr>
        <w:t>不具备相应职称评审标准条件规定的学历、资历、层级要求，</w:t>
      </w:r>
      <w:r>
        <w:rPr>
          <w:spacing w:val="1"/>
          <w:w w:val="95"/>
        </w:rPr>
        <w:t> </w:t>
      </w:r>
      <w:r>
        <w:rPr>
          <w:spacing w:val="-20"/>
          <w:w w:val="95"/>
        </w:rPr>
        <w:t>但品德、能力业绩特别突出的专业技术人才、企业经营管理人才、</w:t>
      </w:r>
      <w:r>
        <w:rPr>
          <w:spacing w:val="1"/>
          <w:w w:val="95"/>
        </w:rPr>
        <w:t> </w:t>
      </w:r>
      <w:r>
        <w:rPr>
          <w:spacing w:val="-6"/>
        </w:rPr>
        <w:t>符合贯通要求的高技能人才以及其他特殊人才，可按规定程序向</w:t>
      </w:r>
      <w:r>
        <w:rPr/>
        <w:t>江苏省高层次和急需紧缺人才高级职称考核认定委员会直接申</w:t>
      </w:r>
      <w:r>
        <w:rPr>
          <w:spacing w:val="1"/>
        </w:rPr>
        <w:t> </w:t>
      </w:r>
      <w:r>
        <w:rPr>
          <w:spacing w:val="-11"/>
        </w:rPr>
        <w:t>报高级职称考核认定。经考核认定的职称与评审通过的职称具有</w:t>
      </w:r>
      <w:r>
        <w:rPr/>
        <w:t>同等效力。</w:t>
      </w:r>
    </w:p>
    <w:p>
      <w:pPr>
        <w:pStyle w:val="BodyText"/>
        <w:spacing w:line="405" w:lineRule="exact"/>
        <w:ind w:left="1195"/>
      </w:pPr>
      <w:r>
        <w:rPr/>
        <w:t>第十五条 在我省各类企事业单位、社会中介组织从事专业</w:t>
      </w:r>
    </w:p>
    <w:p>
      <w:pPr>
        <w:spacing w:after="0" w:line="405" w:lineRule="exact"/>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1"/>
        <w:jc w:val="both"/>
      </w:pPr>
      <w:r>
        <w:rPr>
          <w:w w:val="95"/>
        </w:rPr>
        <w:t>技术工作，与用人单位签订劳动（聘用）关系的专业技术人才和</w:t>
      </w:r>
      <w:r>
        <w:rPr>
          <w:spacing w:val="1"/>
          <w:w w:val="95"/>
        </w:rPr>
        <w:t> </w:t>
      </w:r>
      <w:r>
        <w:rPr>
          <w:w w:val="95"/>
        </w:rPr>
        <w:t>在我省就业的自由职业专业技术人才可按规定申报我省职称评</w:t>
      </w:r>
      <w:r>
        <w:rPr>
          <w:spacing w:val="145"/>
        </w:rPr>
        <w:t> </w:t>
      </w:r>
      <w:r>
        <w:rPr/>
        <w:t>审。</w:t>
      </w:r>
    </w:p>
    <w:p>
      <w:pPr>
        <w:pStyle w:val="BodyText"/>
        <w:spacing w:line="357" w:lineRule="auto"/>
        <w:ind w:left="571" w:right="550" w:firstLine="623"/>
        <w:jc w:val="both"/>
      </w:pPr>
      <w:r>
        <w:rPr>
          <w:spacing w:val="-7"/>
          <w:w w:val="95"/>
        </w:rPr>
        <w:t>在我省就业的港澳台专业技术人才，以及持有外国人来华工</w:t>
      </w:r>
      <w:r>
        <w:rPr>
          <w:spacing w:val="1"/>
          <w:w w:val="95"/>
        </w:rPr>
        <w:t> </w:t>
      </w:r>
      <w:r>
        <w:rPr>
          <w:spacing w:val="-12"/>
          <w:w w:val="95"/>
        </w:rPr>
        <w:t>作许可证、外国人永久居留身份证或江苏省海外高层次人才居住</w:t>
      </w:r>
      <w:r>
        <w:rPr>
          <w:spacing w:val="1"/>
          <w:w w:val="95"/>
        </w:rPr>
        <w:t> </w:t>
      </w:r>
      <w:r>
        <w:rPr/>
        <w:t>证的外籍人员，可按规定申报我省职称评审。</w:t>
      </w:r>
    </w:p>
    <w:p>
      <w:pPr>
        <w:pStyle w:val="BodyText"/>
        <w:spacing w:line="357" w:lineRule="auto"/>
        <w:ind w:left="571" w:right="544" w:firstLine="623"/>
        <w:jc w:val="both"/>
      </w:pPr>
      <w:r>
        <w:rPr>
          <w:spacing w:val="-1"/>
        </w:rPr>
        <w:t>第十六条 申报人应当在规定期限内，向所在单位或者人力</w:t>
      </w:r>
      <w:r>
        <w:rPr>
          <w:w w:val="95"/>
        </w:rPr>
        <w:t>资源社会保障行政部门指定的机构（单位）申报评审职称，提供</w:t>
      </w:r>
      <w:r>
        <w:rPr>
          <w:spacing w:val="1"/>
          <w:w w:val="95"/>
        </w:rPr>
        <w:t> </w:t>
      </w:r>
      <w:r>
        <w:rPr>
          <w:spacing w:val="-10"/>
          <w:w w:val="95"/>
        </w:rPr>
        <w:t>能反映本人专业技术水平、工作业绩和职业道德等方面的有效材</w:t>
      </w:r>
      <w:r>
        <w:rPr>
          <w:spacing w:val="1"/>
          <w:w w:val="95"/>
        </w:rPr>
        <w:t> </w:t>
      </w:r>
      <w:r>
        <w:rPr/>
        <w:t>料，对申报材料的真实性负责。年度职称申报材料主要是：</w:t>
      </w:r>
    </w:p>
    <w:p>
      <w:pPr>
        <w:pStyle w:val="BodyText"/>
        <w:spacing w:line="408" w:lineRule="exact"/>
        <w:ind w:left="1212"/>
      </w:pPr>
      <w:r>
        <w:rPr/>
        <w:t>（一）职称评审申报表；</w:t>
      </w:r>
    </w:p>
    <w:p>
      <w:pPr>
        <w:pStyle w:val="BodyText"/>
        <w:spacing w:before="195"/>
        <w:ind w:left="1212"/>
      </w:pPr>
      <w:r>
        <w:rPr/>
        <w:t>（二）任现职以来的专业技术工作业绩总结报告；</w:t>
      </w:r>
    </w:p>
    <w:p>
      <w:pPr>
        <w:pStyle w:val="BodyText"/>
        <w:spacing w:line="357" w:lineRule="auto" w:before="200"/>
        <w:ind w:left="571" w:right="549" w:firstLine="640"/>
        <w:jc w:val="both"/>
      </w:pPr>
      <w:r>
        <w:rPr>
          <w:w w:val="95"/>
        </w:rPr>
        <w:t>（三</w:t>
      </w:r>
      <w:r>
        <w:rPr>
          <w:spacing w:val="-58"/>
          <w:w w:val="95"/>
        </w:rPr>
        <w:t>）</w:t>
      </w:r>
      <w:r>
        <w:rPr>
          <w:spacing w:val="-3"/>
          <w:w w:val="95"/>
        </w:rPr>
        <w:t>任现职以来的专业技术成果及其获奖情况、专业技术</w:t>
      </w:r>
      <w:r>
        <w:rPr>
          <w:spacing w:val="1"/>
          <w:w w:val="95"/>
        </w:rPr>
        <w:t> </w:t>
      </w:r>
      <w:r>
        <w:rPr>
          <w:spacing w:val="-10"/>
          <w:w w:val="95"/>
        </w:rPr>
        <w:t>项目完成情况、高新技术成果转化情况以及新产品开发、推广等</w:t>
      </w:r>
      <w:r>
        <w:rPr>
          <w:spacing w:val="1"/>
          <w:w w:val="95"/>
        </w:rPr>
        <w:t> </w:t>
      </w:r>
      <w:r>
        <w:rPr/>
        <w:t>方面的资料（复印件）；</w:t>
      </w:r>
    </w:p>
    <w:p>
      <w:pPr>
        <w:pStyle w:val="BodyText"/>
        <w:spacing w:line="357" w:lineRule="auto"/>
        <w:ind w:left="571" w:right="549" w:firstLine="640"/>
      </w:pPr>
      <w:r>
        <w:rPr>
          <w:w w:val="95"/>
        </w:rPr>
        <w:t>（四）任现职以来的具有代表性的本专业（学科）论文、论</w:t>
      </w:r>
      <w:r>
        <w:rPr/>
        <w:t>著、译著、学术研究报告等理论研究成果（复印件）；</w:t>
      </w:r>
    </w:p>
    <w:p>
      <w:pPr>
        <w:pStyle w:val="BodyText"/>
        <w:spacing w:line="357" w:lineRule="auto"/>
        <w:ind w:left="571" w:right="438" w:firstLine="640"/>
      </w:pPr>
      <w:r>
        <w:rPr>
          <w:w w:val="95"/>
        </w:rPr>
        <w:t>（五）学历、职称（专业技术资格）、专业技术职务聘任、</w:t>
      </w:r>
      <w:r>
        <w:rPr>
          <w:spacing w:val="1"/>
          <w:w w:val="95"/>
        </w:rPr>
        <w:t> </w:t>
      </w:r>
      <w:r>
        <w:rPr/>
        <w:t>年度考核、继续教育等证明材料（复印件）。</w:t>
      </w:r>
    </w:p>
    <w:p>
      <w:pPr>
        <w:pStyle w:val="BodyText"/>
        <w:spacing w:line="357" w:lineRule="auto"/>
        <w:ind w:left="571" w:right="548" w:firstLine="623"/>
      </w:pPr>
      <w:r>
        <w:rPr>
          <w:spacing w:val="-9"/>
          <w:w w:val="95"/>
        </w:rPr>
        <w:t>凡是通过法定证照、书面告知承诺、政府部门内部核查或者</w:t>
      </w:r>
      <w:r>
        <w:rPr>
          <w:spacing w:val="1"/>
          <w:w w:val="95"/>
        </w:rPr>
        <w:t> </w:t>
      </w:r>
      <w:r>
        <w:rPr>
          <w:spacing w:val="-11"/>
          <w:w w:val="95"/>
        </w:rPr>
        <w:t>部门间核查、网络核验等能够办理的，不得要求申报人额外提供</w:t>
      </w:r>
    </w:p>
    <w:p>
      <w:pPr>
        <w:spacing w:after="0" w:line="357" w:lineRule="auto"/>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before="58"/>
        <w:ind w:left="571"/>
      </w:pPr>
      <w:r>
        <w:rPr/>
        <w:t>证明材料。资历截止时间为申报评审的前一年底。</w:t>
      </w:r>
    </w:p>
    <w:p>
      <w:pPr>
        <w:pStyle w:val="BodyText"/>
        <w:spacing w:line="357" w:lineRule="auto" w:before="202"/>
        <w:ind w:left="571" w:right="548" w:firstLine="623"/>
        <w:jc w:val="both"/>
      </w:pPr>
      <w:r>
        <w:rPr>
          <w:spacing w:val="-2"/>
        </w:rPr>
        <w:t>第十七条 实行职称申报诚信承诺制度。申报人员提交申报</w:t>
      </w:r>
      <w:r>
        <w:rPr>
          <w:spacing w:val="-8"/>
          <w:w w:val="95"/>
        </w:rPr>
        <w:t>材料时应承诺提供的相关证书、业绩成果、理论研究成果等材料</w:t>
      </w:r>
      <w:r>
        <w:rPr>
          <w:spacing w:val="1"/>
          <w:w w:val="95"/>
        </w:rPr>
        <w:t> </w:t>
      </w:r>
      <w:r>
        <w:rPr>
          <w:spacing w:val="-12"/>
          <w:w w:val="95"/>
        </w:rPr>
        <w:t>真实可靠，如有任何不实或隐瞒，愿按职称评审的有关规定接受</w:t>
      </w:r>
      <w:r>
        <w:rPr>
          <w:spacing w:val="1"/>
          <w:w w:val="95"/>
        </w:rPr>
        <w:t> </w:t>
      </w:r>
      <w:r>
        <w:rPr>
          <w:w w:val="95"/>
        </w:rPr>
        <w:t>处理，对学术造假和职业道德失范</w:t>
      </w:r>
      <w:r>
        <w:rPr>
          <w:rFonts w:ascii="Times New Roman" w:hAnsi="Times New Roman" w:eastAsia="Times New Roman"/>
          <w:w w:val="95"/>
        </w:rPr>
        <w:t>“</w:t>
      </w:r>
      <w:r>
        <w:rPr>
          <w:w w:val="95"/>
        </w:rPr>
        <w:t>一票否决</w:t>
      </w:r>
      <w:r>
        <w:rPr>
          <w:rFonts w:ascii="Times New Roman" w:hAnsi="Times New Roman" w:eastAsia="Times New Roman"/>
          <w:w w:val="95"/>
        </w:rPr>
        <w:t>”</w:t>
      </w:r>
      <w:r>
        <w:rPr>
          <w:w w:val="95"/>
        </w:rPr>
        <w:t>，取消当年申报资</w:t>
      </w:r>
      <w:r>
        <w:rPr>
          <w:spacing w:val="1"/>
          <w:w w:val="95"/>
        </w:rPr>
        <w:t> </w:t>
      </w:r>
      <w:r>
        <w:rPr/>
        <w:t>格。</w:t>
      </w:r>
    </w:p>
    <w:p>
      <w:pPr>
        <w:pStyle w:val="BodyText"/>
        <w:spacing w:line="357" w:lineRule="auto"/>
        <w:ind w:left="571" w:right="549" w:firstLine="614"/>
        <w:jc w:val="both"/>
      </w:pPr>
      <w:r>
        <w:rPr>
          <w:spacing w:val="-2"/>
        </w:rPr>
        <w:t>第十八条 根据属地管理和个人自愿原则，非公有制经济组</w:t>
      </w:r>
      <w:r>
        <w:rPr>
          <w:spacing w:val="-12"/>
          <w:w w:val="95"/>
        </w:rPr>
        <w:t>织、社会组织和自由职业专业技术人才按规定条件和程序由所在</w:t>
      </w:r>
      <w:r>
        <w:rPr>
          <w:spacing w:val="1"/>
          <w:w w:val="95"/>
        </w:rPr>
        <w:t> </w:t>
      </w:r>
      <w:r>
        <w:rPr>
          <w:spacing w:val="-8"/>
          <w:w w:val="95"/>
        </w:rPr>
        <w:t>工作单位或者人事代理机构申报，按规定程序逐级报送相关职称</w:t>
      </w:r>
      <w:r>
        <w:rPr>
          <w:spacing w:val="1"/>
          <w:w w:val="95"/>
        </w:rPr>
        <w:t> </w:t>
      </w:r>
      <w:r>
        <w:rPr/>
        <w:t>评审委员会办事机构。</w:t>
      </w:r>
    </w:p>
    <w:p>
      <w:pPr>
        <w:pStyle w:val="BodyText"/>
        <w:spacing w:line="357" w:lineRule="auto"/>
        <w:ind w:left="571" w:right="549" w:firstLine="640"/>
        <w:jc w:val="both"/>
      </w:pPr>
      <w:r>
        <w:rPr>
          <w:spacing w:val="-2"/>
        </w:rPr>
        <w:t>第十九条 本省暂无条件评审的职称，或者援外的专业技术</w:t>
      </w:r>
      <w:r>
        <w:rPr>
          <w:spacing w:val="-11"/>
          <w:w w:val="95"/>
        </w:rPr>
        <w:t>人才职称评审，需按照规定条件和程序审核同意后，由省人力资</w:t>
      </w:r>
      <w:r>
        <w:rPr>
          <w:spacing w:val="1"/>
          <w:w w:val="95"/>
        </w:rPr>
        <w:t> </w:t>
      </w:r>
      <w:r>
        <w:rPr>
          <w:spacing w:val="-20"/>
          <w:w w:val="95"/>
        </w:rPr>
        <w:t>源社会保障厅</w:t>
      </w:r>
      <w:r>
        <w:rPr>
          <w:w w:val="95"/>
        </w:rPr>
        <w:t>（省专业技术人员职称职业资格工作领导小组办公</w:t>
      </w:r>
      <w:r>
        <w:rPr>
          <w:spacing w:val="1"/>
          <w:w w:val="95"/>
        </w:rPr>
        <w:t> </w:t>
      </w:r>
      <w:r>
        <w:rPr>
          <w:w w:val="95"/>
        </w:rPr>
        <w:t>室</w:t>
      </w:r>
      <w:r>
        <w:rPr>
          <w:spacing w:val="-58"/>
          <w:w w:val="95"/>
        </w:rPr>
        <w:t>）</w:t>
      </w:r>
      <w:r>
        <w:rPr>
          <w:spacing w:val="-3"/>
          <w:w w:val="95"/>
        </w:rPr>
        <w:t>统一出具委托评审函委托外省或者中央单位评审。未按规定</w:t>
      </w:r>
      <w:r>
        <w:rPr>
          <w:spacing w:val="1"/>
          <w:w w:val="95"/>
        </w:rPr>
        <w:t> </w:t>
      </w:r>
      <w:r>
        <w:rPr/>
        <w:t>程序和要求进行委托的评审结果一律无效。</w:t>
      </w:r>
    </w:p>
    <w:p>
      <w:pPr>
        <w:pStyle w:val="BodyText"/>
        <w:spacing w:line="357" w:lineRule="auto"/>
        <w:ind w:left="571" w:right="437" w:firstLine="640"/>
        <w:jc w:val="both"/>
      </w:pPr>
      <w:r>
        <w:rPr/>
        <w:t>援藏援疆援青专业技术人才在援派期间可选择在派出地或</w:t>
      </w:r>
      <w:r>
        <w:rPr>
          <w:spacing w:val="1"/>
        </w:rPr>
        <w:t> </w:t>
      </w:r>
      <w:r>
        <w:rPr>
          <w:spacing w:val="-9"/>
        </w:rPr>
        <w:t>者受援地参加职称评审。在受援地参加职称评审的，申报材料经</w:t>
      </w:r>
      <w:r>
        <w:rPr>
          <w:spacing w:val="-11"/>
        </w:rPr>
        <w:t>派出单位审核同意后，由受援地按照本地区评审标准直接组织评</w:t>
      </w:r>
      <w:r>
        <w:rPr/>
        <w:t>审，无需履行其他报批或者委托手续。援派期</w:t>
      </w:r>
      <w:r>
        <w:rPr>
          <w:rFonts w:ascii="Times New Roman" w:eastAsia="Times New Roman"/>
        </w:rPr>
        <w:t>1</w:t>
      </w:r>
      <w:r>
        <w:rPr/>
        <w:t>年（含）以上的</w:t>
      </w:r>
      <w:r>
        <w:rPr>
          <w:spacing w:val="-8"/>
        </w:rPr>
        <w:t>专业技术人才在受援地取得的职称，援派期满回到我省后继续有</w:t>
      </w:r>
      <w:r>
        <w:rPr>
          <w:w w:val="95"/>
        </w:rPr>
        <w:t>效，省人力资源社会保障厅不再发文确认受援地职称评审结果。</w:t>
      </w:r>
    </w:p>
    <w:p>
      <w:pPr>
        <w:spacing w:after="0" w:line="357" w:lineRule="auto"/>
        <w:jc w:val="both"/>
        <w:sectPr>
          <w:pgSz w:w="11910" w:h="16840"/>
          <w:pgMar w:header="0" w:footer="1517" w:top="1580" w:bottom="1700" w:left="960" w:right="980"/>
        </w:sectPr>
      </w:pPr>
    </w:p>
    <w:p>
      <w:pPr>
        <w:pStyle w:val="BodyText"/>
        <w:rPr>
          <w:sz w:val="20"/>
        </w:rPr>
      </w:pPr>
    </w:p>
    <w:p>
      <w:pPr>
        <w:pStyle w:val="BodyText"/>
        <w:spacing w:before="6"/>
        <w:rPr>
          <w:sz w:val="22"/>
        </w:rPr>
      </w:pPr>
    </w:p>
    <w:p>
      <w:pPr>
        <w:pStyle w:val="BodyText"/>
        <w:spacing w:line="357" w:lineRule="auto" w:before="67"/>
        <w:ind w:left="571" w:right="391" w:firstLine="640"/>
      </w:pPr>
      <w:r>
        <w:rPr>
          <w:spacing w:val="6"/>
        </w:rPr>
        <w:t>第二十条 外省专业技术人才职称委托我省职称评审委员</w:t>
      </w:r>
      <w:r>
        <w:rPr>
          <w:spacing w:val="-11"/>
        </w:rPr>
        <w:t>会评审的，需向省人力资源社会保障厅</w:t>
      </w:r>
      <w:r>
        <w:rPr/>
        <w:t>（专业技术人员职称职业资格工作领导小组办公室</w:t>
      </w:r>
      <w:r>
        <w:rPr>
          <w:spacing w:val="-113"/>
        </w:rPr>
        <w:t>）</w:t>
      </w:r>
      <w:r>
        <w:rPr/>
        <w:t>提交外省省级职称管理部门出具的委</w:t>
      </w:r>
      <w:r>
        <w:rPr>
          <w:spacing w:val="-19"/>
          <w:w w:val="95"/>
        </w:rPr>
        <w:t>托评审函。中央驻苏单位或外省驻苏企业及其分支机构</w:t>
      </w:r>
      <w:r>
        <w:rPr>
          <w:w w:val="95"/>
        </w:rPr>
        <w:t>（分公司、</w:t>
      </w:r>
      <w:r>
        <w:rPr>
          <w:spacing w:val="1"/>
          <w:w w:val="95"/>
        </w:rPr>
        <w:t> </w:t>
      </w:r>
      <w:r>
        <w:rPr>
          <w:spacing w:val="-1"/>
        </w:rPr>
        <w:t>办事处等）和军队的专业技术人才，如需在我省申报评审，经具</w:t>
      </w:r>
      <w:r>
        <w:rPr>
          <w:spacing w:val="-6"/>
        </w:rPr>
        <w:t>有人事管理权限的主管部门同意并提交委托函，向省人力资源社</w:t>
      </w:r>
      <w:r>
        <w:rPr>
          <w:spacing w:val="-14"/>
        </w:rPr>
        <w:t>会保障厅</w:t>
      </w:r>
      <w:r>
        <w:rPr/>
        <w:t>（专业技术人员职称职业资格工作领导小组办公室</w:t>
      </w:r>
      <w:r>
        <w:rPr>
          <w:spacing w:val="-58"/>
        </w:rPr>
        <w:t>）</w:t>
      </w:r>
      <w:r>
        <w:rPr/>
        <w:t>办</w:t>
      </w:r>
      <w:r>
        <w:rPr>
          <w:spacing w:val="-10"/>
        </w:rPr>
        <w:t>理有关委托手续。省人力资源社会保障厅</w:t>
      </w:r>
      <w:r>
        <w:rPr/>
        <w:t>（专业技术人员职称职业资格工作领导小组办公室</w:t>
      </w:r>
      <w:r>
        <w:rPr>
          <w:spacing w:val="-116"/>
        </w:rPr>
        <w:t>）</w:t>
      </w:r>
      <w:r>
        <w:rPr/>
        <w:t>核准同意后指定相关评审委员会按</w:t>
      </w:r>
      <w:r>
        <w:rPr>
          <w:spacing w:val="-9"/>
        </w:rPr>
        <w:t>照我省职称评审有关要求受理，各级职称评审委员会不得擅自受</w:t>
      </w:r>
      <w:r>
        <w:rPr/>
        <w:t>理上述委托材料。</w:t>
      </w:r>
    </w:p>
    <w:p>
      <w:pPr>
        <w:pStyle w:val="BodyText"/>
        <w:spacing w:line="357" w:lineRule="auto"/>
        <w:ind w:left="571" w:right="546" w:firstLine="640"/>
        <w:jc w:val="both"/>
      </w:pPr>
      <w:r>
        <w:rPr>
          <w:spacing w:val="1"/>
        </w:rPr>
        <w:t>第二十一条 职称评审委员会组建单位应当在年度职称评</w:t>
      </w:r>
      <w:r>
        <w:rPr>
          <w:spacing w:val="-5"/>
          <w:w w:val="95"/>
        </w:rPr>
        <w:t>审申报通知中明确申报职称评审的材料要求以及报送时间、地点</w:t>
      </w:r>
      <w:r>
        <w:rPr>
          <w:spacing w:val="1"/>
          <w:w w:val="95"/>
        </w:rPr>
        <w:t> </w:t>
      </w:r>
      <w:r>
        <w:rPr>
          <w:w w:val="95"/>
        </w:rPr>
        <w:t>等，并及时向社会公布。如涉及政策调整，必须报相应层级人力</w:t>
      </w:r>
      <w:r>
        <w:rPr>
          <w:spacing w:val="1"/>
          <w:w w:val="95"/>
        </w:rPr>
        <w:t> </w:t>
      </w:r>
      <w:r>
        <w:rPr>
          <w:spacing w:val="-12"/>
          <w:w w:val="95"/>
        </w:rPr>
        <w:t>资源社会保障行政部门</w:t>
      </w:r>
      <w:r>
        <w:rPr>
          <w:w w:val="95"/>
        </w:rPr>
        <w:t>（专业技术人员职称职业资格工作领导小</w:t>
      </w:r>
      <w:r>
        <w:rPr>
          <w:spacing w:val="1"/>
          <w:w w:val="95"/>
        </w:rPr>
        <w:t> </w:t>
      </w:r>
      <w:r>
        <w:rPr/>
        <w:t>组办公室）。</w:t>
      </w:r>
    </w:p>
    <w:p>
      <w:pPr>
        <w:pStyle w:val="BodyText"/>
        <w:spacing w:before="2"/>
        <w:rPr>
          <w:sz w:val="15"/>
        </w:rPr>
      </w:pPr>
      <w:r>
        <w:rPr/>
        <w:drawing>
          <wp:anchor distT="0" distB="0" distL="0" distR="0" allowOverlap="1" layoutInCell="1" locked="0" behindDoc="0" simplePos="0" relativeHeight="4">
            <wp:simplePos x="0" y="0"/>
            <wp:positionH relativeFrom="page">
              <wp:posOffset>3094354</wp:posOffset>
            </wp:positionH>
            <wp:positionV relativeFrom="paragraph">
              <wp:posOffset>148637</wp:posOffset>
            </wp:positionV>
            <wp:extent cx="1599437" cy="256031"/>
            <wp:effectExtent l="0" t="0" r="0" b="0"/>
            <wp:wrapTopAndBottom/>
            <wp:docPr id="17" name="image9.png"/>
            <wp:cNvGraphicFramePr>
              <a:graphicFrameLocks noChangeAspect="1"/>
            </wp:cNvGraphicFramePr>
            <a:graphic>
              <a:graphicData uri="http://schemas.openxmlformats.org/drawingml/2006/picture">
                <pic:pic>
                  <pic:nvPicPr>
                    <pic:cNvPr id="18" name="image9.png"/>
                    <pic:cNvPicPr/>
                  </pic:nvPicPr>
                  <pic:blipFill>
                    <a:blip r:embed="rId15" cstate="print"/>
                    <a:stretch>
                      <a:fillRect/>
                    </a:stretch>
                  </pic:blipFill>
                  <pic:spPr>
                    <a:xfrm>
                      <a:off x="0" y="0"/>
                      <a:ext cx="1599437" cy="256031"/>
                    </a:xfrm>
                    <a:prstGeom prst="rect">
                      <a:avLst/>
                    </a:prstGeom>
                  </pic:spPr>
                </pic:pic>
              </a:graphicData>
            </a:graphic>
          </wp:anchor>
        </w:drawing>
      </w:r>
    </w:p>
    <w:p>
      <w:pPr>
        <w:pStyle w:val="BodyText"/>
        <w:spacing w:before="11"/>
        <w:rPr>
          <w:sz w:val="26"/>
        </w:rPr>
      </w:pPr>
    </w:p>
    <w:p>
      <w:pPr>
        <w:pStyle w:val="BodyText"/>
        <w:spacing w:line="357" w:lineRule="auto" w:before="67"/>
        <w:ind w:left="571" w:right="388" w:firstLine="640"/>
        <w:jc w:val="both"/>
      </w:pPr>
      <w:r>
        <w:rPr/>
        <w:t>第二十二条 单位审核。申报人所在工作单位应当对申报材</w:t>
      </w:r>
      <w:r>
        <w:rPr>
          <w:spacing w:val="-1"/>
        </w:rPr>
        <w:t>料进行审核，审核申报材料的真实性、完整性和时效性，并在单</w:t>
      </w:r>
      <w:r>
        <w:rPr>
          <w:spacing w:val="-7"/>
          <w:w w:val="95"/>
        </w:rPr>
        <w:t>位内部进行公示，公示期不少于</w:t>
      </w:r>
      <w:r>
        <w:rPr>
          <w:rFonts w:ascii="Times New Roman" w:eastAsia="Times New Roman"/>
          <w:w w:val="95"/>
        </w:rPr>
        <w:t>5</w:t>
      </w:r>
      <w:r>
        <w:rPr>
          <w:spacing w:val="-8"/>
          <w:w w:val="95"/>
        </w:rPr>
        <w:t>个工作日，对经公示无异议的，</w:t>
      </w:r>
    </w:p>
    <w:p>
      <w:pPr>
        <w:spacing w:after="0" w:line="357" w:lineRule="auto"/>
        <w:jc w:val="both"/>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before="58"/>
        <w:ind w:left="571"/>
      </w:pPr>
      <w:r>
        <w:rPr/>
        <w:t>按照职称评审管理权限逐级推荐上报。</w:t>
      </w:r>
    </w:p>
    <w:p>
      <w:pPr>
        <w:pStyle w:val="BodyText"/>
        <w:spacing w:line="357" w:lineRule="auto" w:before="202"/>
        <w:ind w:left="571" w:right="389" w:firstLine="623"/>
      </w:pPr>
      <w:r>
        <w:rPr>
          <w:spacing w:val="6"/>
        </w:rPr>
        <w:t>第二十三条 非公有制经济组织的专业技术人才申报职称</w:t>
      </w:r>
      <w:r>
        <w:rPr>
          <w:spacing w:val="-18"/>
          <w:w w:val="95"/>
        </w:rPr>
        <w:t>评审，可以由所在工作单位或者人事代理机构等履行审核、公示、</w:t>
      </w:r>
      <w:r>
        <w:rPr>
          <w:spacing w:val="3"/>
          <w:w w:val="95"/>
        </w:rPr>
        <w:t> </w:t>
      </w:r>
      <w:r>
        <w:rPr/>
        <w:t>推荐等程序。</w:t>
      </w:r>
    </w:p>
    <w:p>
      <w:pPr>
        <w:pStyle w:val="BodyText"/>
        <w:spacing w:line="357" w:lineRule="auto"/>
        <w:ind w:left="571" w:right="556" w:firstLine="640"/>
      </w:pPr>
      <w:r>
        <w:rPr>
          <w:w w:val="95"/>
        </w:rPr>
        <w:t>自由职业者申报职称评审，可以由人事代理机构等履行审</w:t>
      </w:r>
      <w:r>
        <w:rPr>
          <w:spacing w:val="132"/>
          <w:w w:val="95"/>
        </w:rPr>
        <w:t> </w:t>
      </w:r>
      <w:r>
        <w:rPr/>
        <w:t>核、公示、推荐等程序。</w:t>
      </w:r>
    </w:p>
    <w:p>
      <w:pPr>
        <w:pStyle w:val="BodyText"/>
        <w:spacing w:line="357" w:lineRule="auto"/>
        <w:ind w:left="571" w:right="549" w:firstLine="640"/>
        <w:jc w:val="both"/>
      </w:pPr>
      <w:r>
        <w:rPr/>
        <w:t>第二十四条 中央、部省属单位专业技术人才原则上在省级</w:t>
      </w:r>
      <w:r>
        <w:rPr>
          <w:w w:val="95"/>
        </w:rPr>
        <w:t>各职称评审委员会（不含下放至各设区市的高级职称评审委员</w:t>
      </w:r>
      <w:r>
        <w:rPr>
          <w:spacing w:val="179"/>
        </w:rPr>
        <w:t> </w:t>
      </w:r>
      <w:r>
        <w:rPr>
          <w:w w:val="95"/>
        </w:rPr>
        <w:t>会</w:t>
      </w:r>
      <w:r>
        <w:rPr>
          <w:spacing w:val="-58"/>
          <w:w w:val="95"/>
        </w:rPr>
        <w:t>）</w:t>
      </w:r>
      <w:r>
        <w:rPr>
          <w:spacing w:val="-8"/>
          <w:w w:val="95"/>
        </w:rPr>
        <w:t>申报评审。市属单位专业技术人才一般在本地各评审委员会</w:t>
      </w:r>
      <w:r>
        <w:rPr>
          <w:spacing w:val="1"/>
          <w:w w:val="95"/>
        </w:rPr>
        <w:t> </w:t>
      </w:r>
      <w:r>
        <w:rPr>
          <w:spacing w:val="-11"/>
          <w:w w:val="95"/>
        </w:rPr>
        <w:t>申报评审，本地区没有相应评审委员会的，经所在地人力资源社</w:t>
      </w:r>
      <w:r>
        <w:rPr>
          <w:spacing w:val="1"/>
          <w:w w:val="95"/>
        </w:rPr>
        <w:t> </w:t>
      </w:r>
      <w:r>
        <w:rPr>
          <w:spacing w:val="-17"/>
          <w:w w:val="95"/>
        </w:rPr>
        <w:t>会保障行政部门</w:t>
      </w:r>
      <w:r>
        <w:rPr>
          <w:w w:val="95"/>
        </w:rPr>
        <w:t>（专业技术人员职称职业资格工作领导小组办公</w:t>
      </w:r>
      <w:r>
        <w:rPr>
          <w:spacing w:val="1"/>
          <w:w w:val="95"/>
        </w:rPr>
        <w:t> </w:t>
      </w:r>
      <w:r>
        <w:rPr>
          <w:w w:val="95"/>
        </w:rPr>
        <w:t>室</w:t>
      </w:r>
      <w:r>
        <w:rPr>
          <w:spacing w:val="-58"/>
          <w:w w:val="95"/>
        </w:rPr>
        <w:t>）</w:t>
      </w:r>
      <w:r>
        <w:rPr>
          <w:spacing w:val="-8"/>
          <w:w w:val="95"/>
        </w:rPr>
        <w:t>审核后，将申报材料按规定程序报送至省级相应职称评审委</w:t>
      </w:r>
      <w:r>
        <w:rPr>
          <w:spacing w:val="1"/>
          <w:w w:val="95"/>
        </w:rPr>
        <w:t> </w:t>
      </w:r>
      <w:r>
        <w:rPr/>
        <w:t>员会。</w:t>
      </w:r>
    </w:p>
    <w:p>
      <w:pPr>
        <w:pStyle w:val="BodyText"/>
        <w:spacing w:line="357" w:lineRule="auto"/>
        <w:ind w:left="571" w:right="550" w:firstLine="640"/>
        <w:jc w:val="both"/>
      </w:pPr>
      <w:r>
        <w:rPr/>
        <w:t>第二十五条 职称评审委员会办事机构负责接受送审材料</w:t>
      </w:r>
      <w:r>
        <w:rPr>
          <w:spacing w:val="-8"/>
          <w:w w:val="95"/>
        </w:rPr>
        <w:t>并按规定程序进行认真复核，审核是否符合受理范围、委托程序</w:t>
      </w:r>
      <w:r>
        <w:rPr>
          <w:spacing w:val="1"/>
          <w:w w:val="95"/>
        </w:rPr>
        <w:t> </w:t>
      </w:r>
      <w:r>
        <w:rPr>
          <w:w w:val="95"/>
        </w:rPr>
        <w:t>和申报材料的规范性、完整性、有效性。各级职称工作领导小组</w:t>
      </w:r>
      <w:r>
        <w:rPr>
          <w:spacing w:val="1"/>
          <w:w w:val="95"/>
        </w:rPr>
        <w:t> </w:t>
      </w:r>
      <w:r>
        <w:rPr>
          <w:w w:val="95"/>
        </w:rPr>
        <w:t>或人力资源社会保障行政部门根据管理权限对职称申报评审实</w:t>
      </w:r>
      <w:r>
        <w:rPr>
          <w:spacing w:val="162"/>
        </w:rPr>
        <w:t> </w:t>
      </w:r>
      <w:r>
        <w:rPr/>
        <w:t>行全流程随机抽查。</w:t>
      </w:r>
    </w:p>
    <w:p>
      <w:pPr>
        <w:pStyle w:val="BodyText"/>
        <w:spacing w:line="357" w:lineRule="auto"/>
        <w:ind w:left="571" w:right="549" w:firstLine="640"/>
        <w:jc w:val="both"/>
      </w:pPr>
      <w:r>
        <w:rPr>
          <w:w w:val="95"/>
        </w:rPr>
        <w:t>对申报材料不完整、不规范，不符合规定条件的，职称评审</w:t>
      </w:r>
      <w:r>
        <w:rPr>
          <w:spacing w:val="1"/>
          <w:w w:val="95"/>
        </w:rPr>
        <w:t> </w:t>
      </w:r>
      <w:r>
        <w:rPr>
          <w:spacing w:val="-5"/>
          <w:w w:val="95"/>
        </w:rPr>
        <w:t>委员会办事机构应当一次性告知申报人需要补正的全部内容。逾</w:t>
      </w:r>
      <w:r>
        <w:rPr>
          <w:spacing w:val="1"/>
          <w:w w:val="95"/>
        </w:rPr>
        <w:t> </w:t>
      </w:r>
      <w:r>
        <w:rPr/>
        <w:t>期未补正的，视为放弃申报。</w:t>
      </w:r>
    </w:p>
    <w:p>
      <w:pPr>
        <w:spacing w:after="0" w:line="357" w:lineRule="auto"/>
        <w:jc w:val="both"/>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44" w:firstLine="640"/>
        <w:jc w:val="both"/>
      </w:pPr>
      <w:r>
        <w:rPr>
          <w:spacing w:val="-8"/>
          <w:w w:val="95"/>
        </w:rPr>
        <w:t>对不符合申报条件和程序、超出评审委员会受理范围、超过</w:t>
      </w:r>
      <w:r>
        <w:rPr>
          <w:spacing w:val="1"/>
          <w:w w:val="95"/>
        </w:rPr>
        <w:t> </w:t>
      </w:r>
      <w:r>
        <w:rPr>
          <w:spacing w:val="-8"/>
          <w:w w:val="95"/>
        </w:rPr>
        <w:t>申报时间或违反委托评审程序的，职称评审委员会办事机构不予</w:t>
      </w:r>
      <w:r>
        <w:rPr>
          <w:spacing w:val="1"/>
          <w:w w:val="95"/>
        </w:rPr>
        <w:t> </w:t>
      </w:r>
      <w:r>
        <w:rPr/>
        <w:t>受理，并告知申报人。</w:t>
      </w:r>
    </w:p>
    <w:p>
      <w:pPr>
        <w:pStyle w:val="BodyText"/>
        <w:spacing w:line="357" w:lineRule="auto"/>
        <w:ind w:left="571" w:right="538" w:firstLine="623"/>
        <w:jc w:val="both"/>
      </w:pPr>
      <w:r>
        <w:rPr>
          <w:spacing w:val="1"/>
        </w:rPr>
        <w:t>第二十六条 自主评审的单位按照申报条件直接对申报材</w:t>
      </w:r>
      <w:r>
        <w:rPr>
          <w:spacing w:val="-11"/>
          <w:w w:val="95"/>
        </w:rPr>
        <w:t>料进行审核。申报材料不符合规定条件的，应当一次性告知申报</w:t>
      </w:r>
      <w:r>
        <w:rPr>
          <w:spacing w:val="1"/>
          <w:w w:val="95"/>
        </w:rPr>
        <w:t> </w:t>
      </w:r>
      <w:r>
        <w:rPr/>
        <w:t>人需要补正的全部内容。逾期未补正的，视为放弃申报。</w:t>
      </w:r>
    </w:p>
    <w:p>
      <w:pPr>
        <w:pStyle w:val="BodyText"/>
        <w:spacing w:before="10"/>
        <w:rPr>
          <w:sz w:val="15"/>
        </w:rPr>
      </w:pPr>
      <w:r>
        <w:rPr/>
        <w:drawing>
          <wp:anchor distT="0" distB="0" distL="0" distR="0" allowOverlap="1" layoutInCell="1" locked="0" behindDoc="0" simplePos="0" relativeHeight="5">
            <wp:simplePos x="0" y="0"/>
            <wp:positionH relativeFrom="page">
              <wp:posOffset>2865754</wp:posOffset>
            </wp:positionH>
            <wp:positionV relativeFrom="paragraph">
              <wp:posOffset>153328</wp:posOffset>
            </wp:positionV>
            <wp:extent cx="2057400" cy="256031"/>
            <wp:effectExtent l="0" t="0" r="0" b="0"/>
            <wp:wrapTopAndBottom/>
            <wp:docPr id="19" name="image10.png"/>
            <wp:cNvGraphicFramePr>
              <a:graphicFrameLocks noChangeAspect="1"/>
            </wp:cNvGraphicFramePr>
            <a:graphic>
              <a:graphicData uri="http://schemas.openxmlformats.org/drawingml/2006/picture">
                <pic:pic>
                  <pic:nvPicPr>
                    <pic:cNvPr id="20" name="image10.png"/>
                    <pic:cNvPicPr/>
                  </pic:nvPicPr>
                  <pic:blipFill>
                    <a:blip r:embed="rId16" cstate="print"/>
                    <a:stretch>
                      <a:fillRect/>
                    </a:stretch>
                  </pic:blipFill>
                  <pic:spPr>
                    <a:xfrm>
                      <a:off x="0" y="0"/>
                      <a:ext cx="2057400" cy="256031"/>
                    </a:xfrm>
                    <a:prstGeom prst="rect">
                      <a:avLst/>
                    </a:prstGeom>
                  </pic:spPr>
                </pic:pic>
              </a:graphicData>
            </a:graphic>
          </wp:anchor>
        </w:drawing>
      </w:r>
    </w:p>
    <w:p>
      <w:pPr>
        <w:pStyle w:val="BodyText"/>
        <w:spacing w:before="1"/>
        <w:rPr>
          <w:sz w:val="27"/>
        </w:rPr>
      </w:pPr>
    </w:p>
    <w:p>
      <w:pPr>
        <w:pStyle w:val="BodyText"/>
        <w:spacing w:line="357" w:lineRule="auto" w:before="67"/>
        <w:ind w:left="571" w:right="545" w:firstLine="640"/>
        <w:jc w:val="both"/>
      </w:pPr>
      <w:r>
        <w:rPr>
          <w:spacing w:val="-2"/>
        </w:rPr>
        <w:t>第二十七条 组织召开年度职称评审会议前，应当在职能部</w:t>
      </w:r>
      <w:r>
        <w:rPr>
          <w:spacing w:val="-12"/>
          <w:w w:val="95"/>
        </w:rPr>
        <w:t>门监督下，从相应职称系列或专业专家库内随机抽取规定数量的</w:t>
      </w:r>
      <w:r>
        <w:rPr>
          <w:spacing w:val="1"/>
          <w:w w:val="95"/>
        </w:rPr>
        <w:t> </w:t>
      </w:r>
      <w:r>
        <w:rPr>
          <w:spacing w:val="-8"/>
          <w:w w:val="95"/>
        </w:rPr>
        <w:t>评审专家组成年度职称评审委员会。按照职称系列抽取组建的年</w:t>
      </w:r>
      <w:r>
        <w:rPr>
          <w:spacing w:val="1"/>
          <w:w w:val="95"/>
        </w:rPr>
        <w:t> </w:t>
      </w:r>
      <w:r>
        <w:rPr>
          <w:w w:val="95"/>
        </w:rPr>
        <w:t>度高级职称评审委员会评审专家人数不少于</w:t>
      </w:r>
      <w:r>
        <w:rPr>
          <w:rFonts w:ascii="Times New Roman" w:eastAsia="Times New Roman"/>
          <w:w w:val="95"/>
        </w:rPr>
        <w:t>25</w:t>
      </w:r>
      <w:r>
        <w:rPr>
          <w:spacing w:val="-16"/>
          <w:w w:val="95"/>
        </w:rPr>
        <w:t>人，按照专业抽取</w:t>
      </w:r>
      <w:r>
        <w:rPr>
          <w:spacing w:val="3"/>
          <w:w w:val="95"/>
        </w:rPr>
        <w:t> </w:t>
      </w:r>
      <w:r>
        <w:rPr>
          <w:w w:val="95"/>
        </w:rPr>
        <w:t>组建的年度高级职称评审委员会评审专家人数不少于</w:t>
      </w:r>
      <w:r>
        <w:rPr>
          <w:rFonts w:ascii="Times New Roman" w:eastAsia="Times New Roman"/>
          <w:w w:val="95"/>
        </w:rPr>
        <w:t>11</w:t>
      </w:r>
      <w:r>
        <w:rPr>
          <w:spacing w:val="-29"/>
          <w:w w:val="95"/>
        </w:rPr>
        <w:t>人。抽取</w:t>
      </w:r>
      <w:r>
        <w:rPr>
          <w:spacing w:val="1"/>
          <w:w w:val="95"/>
        </w:rPr>
        <w:t> </w:t>
      </w:r>
      <w:r>
        <w:rPr>
          <w:w w:val="95"/>
        </w:rPr>
        <w:t>组建的年度中级职称评审委员会专家人数不少于</w:t>
      </w:r>
      <w:r>
        <w:rPr>
          <w:rFonts w:ascii="Times New Roman" w:eastAsia="Times New Roman"/>
          <w:w w:val="95"/>
        </w:rPr>
        <w:t>9</w:t>
      </w:r>
      <w:r>
        <w:rPr>
          <w:w w:val="95"/>
        </w:rPr>
        <w:t>人。如参评人</w:t>
      </w:r>
      <w:r>
        <w:rPr>
          <w:spacing w:val="39"/>
          <w:w w:val="95"/>
        </w:rPr>
        <w:t> </w:t>
      </w:r>
      <w:r>
        <w:rPr>
          <w:spacing w:val="-11"/>
          <w:w w:val="95"/>
        </w:rPr>
        <w:t>数较少，经职称评审委员会核准备案部门同意，抽取组建的年度</w:t>
      </w:r>
      <w:r>
        <w:rPr>
          <w:spacing w:val="1"/>
          <w:w w:val="95"/>
        </w:rPr>
        <w:t> </w:t>
      </w:r>
      <w:r>
        <w:rPr/>
        <w:t>职称评审委员会专家人数可适当调整。</w:t>
      </w:r>
    </w:p>
    <w:p>
      <w:pPr>
        <w:pStyle w:val="BodyText"/>
        <w:spacing w:line="357" w:lineRule="auto"/>
        <w:ind w:left="571" w:right="552" w:firstLine="640"/>
        <w:jc w:val="both"/>
      </w:pPr>
      <w:r>
        <w:rPr>
          <w:spacing w:val="-6"/>
          <w:w w:val="95"/>
        </w:rPr>
        <w:t>主任委员和副主任委员从主任委员库中产生，评审专家从主</w:t>
      </w:r>
      <w:r>
        <w:rPr>
          <w:spacing w:val="1"/>
          <w:w w:val="95"/>
        </w:rPr>
        <w:t> </w:t>
      </w:r>
      <w:r>
        <w:rPr>
          <w:spacing w:val="-9"/>
          <w:w w:val="95"/>
        </w:rPr>
        <w:t>任委员库和评审专家库中产生。出席职称评审会议的专家应当不</w:t>
      </w:r>
      <w:r>
        <w:rPr>
          <w:spacing w:val="1"/>
          <w:w w:val="95"/>
        </w:rPr>
        <w:t> </w:t>
      </w:r>
      <w:r>
        <w:rPr/>
        <w:t>少于年度职称评审委员会专家人数的</w:t>
      </w:r>
      <w:r>
        <w:rPr>
          <w:rFonts w:ascii="Times New Roman" w:eastAsia="Times New Roman"/>
        </w:rPr>
        <w:t>2/3</w:t>
      </w:r>
      <w:r>
        <w:rPr/>
        <w:t>。</w:t>
      </w:r>
    </w:p>
    <w:p>
      <w:pPr>
        <w:pStyle w:val="BodyText"/>
        <w:spacing w:line="357" w:lineRule="auto"/>
        <w:ind w:left="571" w:right="552" w:firstLine="640"/>
      </w:pPr>
      <w:r>
        <w:rPr>
          <w:w w:val="95"/>
        </w:rPr>
        <w:t>下放至各设区市的高级职称评审委员会，以及自主评审单</w:t>
      </w:r>
      <w:r>
        <w:rPr>
          <w:spacing w:val="152"/>
          <w:w w:val="95"/>
        </w:rPr>
        <w:t> </w:t>
      </w:r>
      <w:r>
        <w:rPr>
          <w:w w:val="95"/>
        </w:rPr>
        <w:t>位，在抽取年度评审专家时，本地、本单位以外的评审专家人数</w:t>
      </w:r>
    </w:p>
    <w:p>
      <w:pPr>
        <w:spacing w:after="0" w:line="357" w:lineRule="auto"/>
        <w:sectPr>
          <w:pgSz w:w="11910" w:h="16840"/>
          <w:pgMar w:header="0" w:footer="1517" w:top="1580" w:bottom="1700" w:left="960" w:right="980"/>
        </w:sectPr>
      </w:pPr>
    </w:p>
    <w:p>
      <w:pPr>
        <w:pStyle w:val="BodyText"/>
        <w:rPr>
          <w:sz w:val="20"/>
        </w:rPr>
      </w:pPr>
    </w:p>
    <w:p>
      <w:pPr>
        <w:pStyle w:val="BodyText"/>
        <w:spacing w:before="9"/>
        <w:rPr>
          <w:sz w:val="22"/>
        </w:rPr>
      </w:pPr>
    </w:p>
    <w:p>
      <w:pPr>
        <w:pStyle w:val="BodyText"/>
        <w:spacing w:before="64"/>
        <w:ind w:left="571"/>
      </w:pPr>
      <w:r>
        <w:rPr/>
        <w:t>占比不得少于</w:t>
      </w:r>
      <w:r>
        <w:rPr>
          <w:rFonts w:ascii="Times New Roman" w:eastAsia="Times New Roman"/>
        </w:rPr>
        <w:t>20%</w:t>
      </w:r>
      <w:r>
        <w:rPr/>
        <w:t>。</w:t>
      </w:r>
    </w:p>
    <w:p>
      <w:pPr>
        <w:pStyle w:val="BodyText"/>
        <w:spacing w:line="357" w:lineRule="auto" w:before="202"/>
        <w:ind w:left="571" w:right="549" w:firstLine="640"/>
        <w:jc w:val="both"/>
      </w:pPr>
      <w:r>
        <w:rPr>
          <w:spacing w:val="-2"/>
        </w:rPr>
        <w:t>第二十八条 根据评审工作需要，年度职称评审会议可以按</w:t>
      </w:r>
      <w:r>
        <w:rPr>
          <w:w w:val="95"/>
        </w:rPr>
        <w:t>照学科或者专业从评审委员会专家库中随机抽取专家组成若干</w:t>
      </w:r>
      <w:r>
        <w:rPr>
          <w:spacing w:val="179"/>
        </w:rPr>
        <w:t> </w:t>
      </w:r>
      <w:r>
        <w:rPr>
          <w:w w:val="95"/>
        </w:rPr>
        <w:t>评议组，每个评议组评审专家不少于</w:t>
      </w:r>
      <w:r>
        <w:rPr>
          <w:rFonts w:ascii="Times New Roman" w:eastAsia="Times New Roman"/>
          <w:w w:val="95"/>
        </w:rPr>
        <w:t>3</w:t>
      </w:r>
      <w:r>
        <w:rPr>
          <w:w w:val="95"/>
        </w:rPr>
        <w:t>人。评议组对申报对象的</w:t>
      </w:r>
      <w:r>
        <w:rPr>
          <w:spacing w:val="35"/>
          <w:w w:val="95"/>
        </w:rPr>
        <w:t> </w:t>
      </w:r>
      <w:r>
        <w:rPr>
          <w:spacing w:val="-11"/>
          <w:w w:val="95"/>
        </w:rPr>
        <w:t>业绩、成果以及其他材料根据评审标准进行评议，并提出初评意</w:t>
      </w:r>
      <w:r>
        <w:rPr>
          <w:spacing w:val="1"/>
          <w:w w:val="95"/>
        </w:rPr>
        <w:t> </w:t>
      </w:r>
      <w:r>
        <w:rPr/>
        <w:t>见，提交评审委员会审定。</w:t>
      </w:r>
    </w:p>
    <w:p>
      <w:pPr>
        <w:pStyle w:val="BodyText"/>
        <w:spacing w:line="357" w:lineRule="auto"/>
        <w:ind w:left="571" w:right="551" w:firstLine="640"/>
        <w:jc w:val="both"/>
      </w:pPr>
      <w:r>
        <w:rPr/>
        <w:t>第二十九条 承担正高级职称评审任务的评审委员会专家原则上应当由具有正高级职称的人员担任。</w:t>
      </w:r>
    </w:p>
    <w:p>
      <w:pPr>
        <w:pStyle w:val="BodyText"/>
        <w:spacing w:line="357" w:lineRule="auto"/>
        <w:ind w:left="571" w:right="556" w:firstLine="640"/>
      </w:pPr>
      <w:r>
        <w:rPr>
          <w:w w:val="95"/>
        </w:rPr>
        <w:t>承担副高级职称评审任务的评审委员会具有正高级职称的</w:t>
      </w:r>
      <w:r>
        <w:rPr>
          <w:spacing w:val="132"/>
          <w:w w:val="95"/>
        </w:rPr>
        <w:t> </w:t>
      </w:r>
      <w:r>
        <w:rPr/>
        <w:t>专家原则上不少于</w:t>
      </w:r>
      <w:r>
        <w:rPr>
          <w:rFonts w:ascii="Times New Roman" w:eastAsia="Times New Roman"/>
        </w:rPr>
        <w:t>1/2</w:t>
      </w:r>
      <w:r>
        <w:rPr/>
        <w:t>。</w:t>
      </w:r>
    </w:p>
    <w:p>
      <w:pPr>
        <w:pStyle w:val="BodyText"/>
        <w:spacing w:line="357" w:lineRule="auto"/>
        <w:ind w:left="571" w:right="556" w:firstLine="640"/>
      </w:pPr>
      <w:r>
        <w:rPr>
          <w:w w:val="95"/>
        </w:rPr>
        <w:t>承担中级职称评审任务的评审委员会具有高级职称的专家</w:t>
      </w:r>
      <w:r>
        <w:rPr>
          <w:spacing w:val="132"/>
          <w:w w:val="95"/>
        </w:rPr>
        <w:t> </w:t>
      </w:r>
      <w:r>
        <w:rPr/>
        <w:t>原则上不少于</w:t>
      </w:r>
      <w:r>
        <w:rPr>
          <w:rFonts w:ascii="Times New Roman" w:eastAsia="Times New Roman"/>
        </w:rPr>
        <w:t>1/2</w:t>
      </w:r>
      <w:r>
        <w:rPr/>
        <w:t>。</w:t>
      </w:r>
    </w:p>
    <w:p>
      <w:pPr>
        <w:pStyle w:val="BodyText"/>
        <w:spacing w:line="357" w:lineRule="auto"/>
        <w:ind w:left="571" w:right="545" w:firstLine="796"/>
        <w:jc w:val="both"/>
      </w:pPr>
      <w:r>
        <w:rPr/>
        <w:t>第三十条 实行评审活动预先申报制度。各评审委员会组</w:t>
      </w:r>
      <w:r>
        <w:rPr>
          <w:w w:val="95"/>
        </w:rPr>
        <w:t>建单位应在召开年度评审会议</w:t>
      </w:r>
      <w:r>
        <w:rPr>
          <w:rFonts w:ascii="Times New Roman" w:eastAsia="Times New Roman"/>
          <w:w w:val="95"/>
        </w:rPr>
        <w:t>5</w:t>
      </w:r>
      <w:r>
        <w:rPr>
          <w:w w:val="95"/>
        </w:rPr>
        <w:t>个工作日前，向核准备案部门报</w:t>
      </w:r>
      <w:r>
        <w:rPr>
          <w:spacing w:val="39"/>
          <w:w w:val="95"/>
        </w:rPr>
        <w:t> </w:t>
      </w:r>
      <w:r>
        <w:rPr>
          <w:w w:val="95"/>
        </w:rPr>
        <w:t>备《评审委员会活动申报表》，提交评审对象花名册、评审工作</w:t>
      </w:r>
      <w:r>
        <w:rPr>
          <w:spacing w:val="1"/>
          <w:w w:val="95"/>
        </w:rPr>
        <w:t> </w:t>
      </w:r>
      <w:r>
        <w:rPr>
          <w:spacing w:val="-11"/>
          <w:w w:val="95"/>
        </w:rPr>
        <w:t>准备情况，以及评审通过率建议等材料，经备案同意后方可召开</w:t>
      </w:r>
      <w:r>
        <w:rPr>
          <w:spacing w:val="1"/>
          <w:w w:val="95"/>
        </w:rPr>
        <w:t> </w:t>
      </w:r>
      <w:r>
        <w:rPr/>
        <w:t>评审会议。</w:t>
      </w:r>
    </w:p>
    <w:p>
      <w:pPr>
        <w:pStyle w:val="BodyText"/>
        <w:spacing w:line="357" w:lineRule="auto"/>
        <w:ind w:left="571" w:right="548" w:firstLine="640"/>
        <w:jc w:val="both"/>
      </w:pPr>
      <w:r>
        <w:rPr>
          <w:spacing w:val="-1"/>
        </w:rPr>
        <w:t>第三十一条 灵活采用专家评审、考核认定、讲课答辩、专</w:t>
      </w:r>
      <w:r>
        <w:rPr>
          <w:w w:val="95"/>
        </w:rPr>
        <w:t>家面试、实践操作、业绩展示等多样化评价方式，提高职称评价</w:t>
      </w:r>
      <w:r>
        <w:rPr>
          <w:spacing w:val="1"/>
          <w:w w:val="95"/>
        </w:rPr>
        <w:t> </w:t>
      </w:r>
      <w:r>
        <w:rPr>
          <w:spacing w:val="-9"/>
          <w:w w:val="95"/>
        </w:rPr>
        <w:t>的针对性和科学性。增加面试答辩在人才评价中的权重，在条件</w:t>
      </w:r>
      <w:r>
        <w:rPr>
          <w:spacing w:val="1"/>
          <w:w w:val="95"/>
        </w:rPr>
        <w:t> </w:t>
      </w:r>
      <w:r>
        <w:rPr/>
        <w:t>成熟的系列或专业推行职称评审全员答辩。</w:t>
      </w:r>
    </w:p>
    <w:p>
      <w:pPr>
        <w:spacing w:after="0" w:line="357" w:lineRule="auto"/>
        <w:jc w:val="both"/>
        <w:sectPr>
          <w:pgSz w:w="11910" w:h="16840"/>
          <w:pgMar w:header="0" w:footer="1517" w:top="1580" w:bottom="1700" w:left="960" w:right="980"/>
        </w:sectPr>
      </w:pPr>
    </w:p>
    <w:p>
      <w:pPr>
        <w:pStyle w:val="BodyText"/>
        <w:rPr>
          <w:sz w:val="20"/>
        </w:rPr>
      </w:pPr>
    </w:p>
    <w:p>
      <w:pPr>
        <w:pStyle w:val="BodyText"/>
        <w:spacing w:before="6"/>
        <w:rPr>
          <w:sz w:val="22"/>
        </w:rPr>
      </w:pPr>
    </w:p>
    <w:p>
      <w:pPr>
        <w:pStyle w:val="BodyText"/>
        <w:spacing w:line="357" w:lineRule="auto" w:before="67"/>
        <w:ind w:left="571" w:right="551" w:firstLine="640"/>
        <w:jc w:val="both"/>
      </w:pPr>
      <w:r>
        <w:rPr>
          <w:spacing w:val="-5"/>
        </w:rPr>
        <w:t>第三十二条 出席职称评审会议的专家少于规定人数时，须</w:t>
      </w:r>
      <w:r>
        <w:rPr/>
        <w:t>及时增补达到规定人数后方可召开会议。</w:t>
      </w:r>
    </w:p>
    <w:p>
      <w:pPr>
        <w:pStyle w:val="BodyText"/>
        <w:spacing w:line="357" w:lineRule="auto"/>
        <w:ind w:left="571" w:right="552" w:firstLine="640"/>
        <w:jc w:val="both"/>
      </w:pPr>
      <w:r>
        <w:rPr>
          <w:spacing w:val="-11"/>
          <w:w w:val="95"/>
        </w:rPr>
        <w:t>评审委员会应按照国家、省有关职称政策和标准条件对申报</w:t>
      </w:r>
      <w:r>
        <w:rPr>
          <w:spacing w:val="1"/>
          <w:w w:val="95"/>
        </w:rPr>
        <w:t> </w:t>
      </w:r>
      <w:r>
        <w:rPr>
          <w:spacing w:val="-9"/>
          <w:w w:val="95"/>
        </w:rPr>
        <w:t>对象送评材料进行认真审议，在充分讨论的基础上进行无记名投</w:t>
      </w:r>
      <w:r>
        <w:rPr>
          <w:spacing w:val="1"/>
          <w:w w:val="95"/>
        </w:rPr>
        <w:t> </w:t>
      </w:r>
      <w:r>
        <w:rPr/>
        <w:t>票表决，赞成票超过出席会议专家人数的</w:t>
      </w:r>
      <w:r>
        <w:rPr>
          <w:rFonts w:ascii="Times New Roman" w:eastAsia="Times New Roman"/>
        </w:rPr>
        <w:t>2/3</w:t>
      </w:r>
      <w:r>
        <w:rPr/>
        <w:t>为通过。</w:t>
      </w:r>
    </w:p>
    <w:p>
      <w:pPr>
        <w:pStyle w:val="BodyText"/>
        <w:spacing w:line="357" w:lineRule="auto"/>
        <w:ind w:left="571" w:right="556" w:firstLine="640"/>
      </w:pPr>
      <w:r>
        <w:rPr>
          <w:w w:val="95"/>
        </w:rPr>
        <w:t>未出席评审会议的评审专家不得委托他人投票或者补充投</w:t>
      </w:r>
      <w:r>
        <w:rPr>
          <w:spacing w:val="132"/>
          <w:w w:val="95"/>
        </w:rPr>
        <w:t> </w:t>
      </w:r>
      <w:r>
        <w:rPr/>
        <w:t>票。</w:t>
      </w:r>
    </w:p>
    <w:p>
      <w:pPr>
        <w:pStyle w:val="BodyText"/>
        <w:spacing w:line="357" w:lineRule="auto"/>
        <w:ind w:left="571" w:right="551" w:firstLine="640"/>
        <w:jc w:val="both"/>
      </w:pPr>
      <w:r>
        <w:rPr>
          <w:spacing w:val="-1"/>
        </w:rPr>
        <w:t>第三十三条 评审会议结束时，由主任委员或者主持评审会</w:t>
      </w:r>
      <w:r>
        <w:rPr>
          <w:spacing w:val="-8"/>
          <w:w w:val="95"/>
        </w:rPr>
        <w:t>议的副主任委员宣布投票结果，并对评审结果签字确认，加盖职</w:t>
      </w:r>
      <w:r>
        <w:rPr>
          <w:spacing w:val="1"/>
          <w:w w:val="95"/>
        </w:rPr>
        <w:t> </w:t>
      </w:r>
      <w:r>
        <w:rPr/>
        <w:t>称评审委员会印章。</w:t>
      </w:r>
    </w:p>
    <w:p>
      <w:pPr>
        <w:pStyle w:val="BodyText"/>
        <w:spacing w:line="357" w:lineRule="auto"/>
        <w:ind w:left="571" w:right="550" w:firstLine="719"/>
        <w:jc w:val="both"/>
      </w:pPr>
      <w:r>
        <w:rPr/>
        <w:t>第三十四条 评审会议应当做好会议记录，内容包括出席</w:t>
      </w:r>
      <w:r>
        <w:rPr>
          <w:w w:val="95"/>
        </w:rPr>
        <w:t>评委、评审对象、评议意见、投票结果等内容，会议记录归档管</w:t>
      </w:r>
      <w:r>
        <w:rPr>
          <w:spacing w:val="1"/>
          <w:w w:val="95"/>
        </w:rPr>
        <w:t> </w:t>
      </w:r>
      <w:r>
        <w:rPr/>
        <w:t>理。</w:t>
      </w:r>
    </w:p>
    <w:p>
      <w:pPr>
        <w:pStyle w:val="BodyText"/>
        <w:spacing w:line="357" w:lineRule="auto"/>
        <w:ind w:left="571" w:right="550" w:firstLine="719"/>
        <w:jc w:val="both"/>
      </w:pPr>
      <w:r>
        <w:rPr/>
        <w:t>第三十五条 评审会议实行封闭管理，评审专家名单原则上不得对外公布。</w:t>
      </w:r>
    </w:p>
    <w:p>
      <w:pPr>
        <w:pStyle w:val="BodyText"/>
        <w:spacing w:line="357" w:lineRule="auto"/>
        <w:ind w:left="571" w:right="552" w:firstLine="626"/>
        <w:jc w:val="both"/>
      </w:pPr>
      <w:r>
        <w:rPr>
          <w:w w:val="95"/>
        </w:rPr>
        <w:t>评审专家和职称评审办事机构工作人员在评审工作保密期</w:t>
      </w:r>
      <w:r>
        <w:rPr>
          <w:spacing w:val="122"/>
          <w:w w:val="95"/>
        </w:rPr>
        <w:t> </w:t>
      </w:r>
      <w:r>
        <w:rPr>
          <w:spacing w:val="-8"/>
          <w:w w:val="95"/>
        </w:rPr>
        <w:t>内不得对外泄露评审内容，不得私自接收评审材料，不得利用职</w:t>
      </w:r>
      <w:r>
        <w:rPr>
          <w:spacing w:val="1"/>
          <w:w w:val="95"/>
        </w:rPr>
        <w:t> </w:t>
      </w:r>
      <w:r>
        <w:rPr/>
        <w:t>务之便谋取不正当利益。</w:t>
      </w:r>
    </w:p>
    <w:p>
      <w:pPr>
        <w:pStyle w:val="BodyText"/>
        <w:spacing w:line="357" w:lineRule="auto"/>
        <w:ind w:left="571" w:right="538" w:firstLine="623"/>
        <w:jc w:val="both"/>
      </w:pPr>
      <w:r>
        <w:rPr>
          <w:spacing w:val="1"/>
        </w:rPr>
        <w:t>第三十六条 评审专家与评审工作有利害关系或者其他关</w:t>
      </w:r>
      <w:r>
        <w:rPr/>
        <w:t>系可能影响客观公正的，应当申请回避。</w:t>
      </w:r>
    </w:p>
    <w:p>
      <w:pPr>
        <w:pStyle w:val="BodyText"/>
        <w:ind w:left="1195"/>
      </w:pPr>
      <w:r>
        <w:rPr>
          <w:w w:val="95"/>
        </w:rPr>
        <w:t>职称评审办事机构发现上述情形的，应当通知评审专家回</w:t>
      </w:r>
    </w:p>
    <w:p>
      <w:pPr>
        <w:spacing w:after="0"/>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before="58"/>
        <w:ind w:left="571"/>
      </w:pPr>
      <w:r>
        <w:rPr>
          <w:w w:val="95"/>
        </w:rPr>
        <w:t>避。</w:t>
      </w:r>
    </w:p>
    <w:p>
      <w:pPr>
        <w:pStyle w:val="BodyText"/>
        <w:spacing w:line="357" w:lineRule="auto" w:before="202"/>
        <w:ind w:left="571" w:right="538" w:firstLine="623"/>
      </w:pPr>
      <w:r>
        <w:rPr>
          <w:spacing w:val="1"/>
        </w:rPr>
        <w:t>第三十七条 职称评审委员会组建单位对评审结果进行公</w:t>
      </w:r>
      <w:r>
        <w:rPr/>
        <w:t>示，公示期不少于</w:t>
      </w:r>
      <w:r>
        <w:rPr>
          <w:rFonts w:ascii="Times New Roman" w:eastAsia="Times New Roman"/>
        </w:rPr>
        <w:t>5</w:t>
      </w:r>
      <w:r>
        <w:rPr/>
        <w:t>个工作日。</w:t>
      </w:r>
    </w:p>
    <w:p>
      <w:pPr>
        <w:pStyle w:val="BodyText"/>
        <w:spacing w:line="357" w:lineRule="auto"/>
        <w:ind w:left="571" w:right="550" w:firstLine="623"/>
      </w:pPr>
      <w:r>
        <w:rPr>
          <w:spacing w:val="-10"/>
          <w:w w:val="95"/>
        </w:rPr>
        <w:t>公示期间，对通过举报投诉等方式发现的问题线索，由职称</w:t>
      </w:r>
      <w:r>
        <w:rPr>
          <w:spacing w:val="1"/>
          <w:w w:val="95"/>
        </w:rPr>
        <w:t> </w:t>
      </w:r>
      <w:r>
        <w:rPr/>
        <w:t>评审委员会组建单位调查核实。</w:t>
      </w:r>
    </w:p>
    <w:p>
      <w:pPr>
        <w:pStyle w:val="BodyText"/>
        <w:spacing w:line="357" w:lineRule="auto"/>
        <w:ind w:left="571" w:right="549" w:firstLine="626"/>
        <w:jc w:val="both"/>
      </w:pPr>
      <w:r>
        <w:rPr>
          <w:spacing w:val="-8"/>
          <w:w w:val="95"/>
        </w:rPr>
        <w:t>经公示无异议的评审通过人员，按照规定由人力资源社会保</w:t>
      </w:r>
      <w:r>
        <w:rPr>
          <w:spacing w:val="1"/>
          <w:w w:val="95"/>
        </w:rPr>
        <w:t> </w:t>
      </w:r>
      <w:r>
        <w:rPr>
          <w:spacing w:val="-5"/>
          <w:w w:val="95"/>
        </w:rPr>
        <w:t>障行政部门或者职称评审委员会组建单位确认公布，并颁发省人</w:t>
      </w:r>
      <w:r>
        <w:rPr>
          <w:spacing w:val="1"/>
          <w:w w:val="95"/>
        </w:rPr>
        <w:t> </w:t>
      </w:r>
      <w:r>
        <w:rPr/>
        <w:t>力资源社会保障厅统一印制的职称证书。</w:t>
      </w:r>
    </w:p>
    <w:p>
      <w:pPr>
        <w:pStyle w:val="BodyText"/>
        <w:spacing w:line="357" w:lineRule="auto"/>
        <w:ind w:left="571" w:right="550" w:firstLine="626"/>
        <w:jc w:val="both"/>
      </w:pPr>
      <w:r>
        <w:rPr>
          <w:spacing w:val="-9"/>
          <w:w w:val="95"/>
        </w:rPr>
        <w:t>具有职称自主评审权、自主发证的单位，其经公示无异议的</w:t>
      </w:r>
      <w:r>
        <w:rPr>
          <w:spacing w:val="1"/>
          <w:w w:val="95"/>
        </w:rPr>
        <w:t> </w:t>
      </w:r>
      <w:r>
        <w:rPr>
          <w:spacing w:val="-11"/>
          <w:w w:val="95"/>
        </w:rPr>
        <w:t>评审通过人员，由单位自主审核确认，并按照规定向职称评审委</w:t>
      </w:r>
      <w:r>
        <w:rPr>
          <w:spacing w:val="1"/>
          <w:w w:val="95"/>
        </w:rPr>
        <w:t> </w:t>
      </w:r>
      <w:r>
        <w:rPr/>
        <w:t>员会核准部门备案后，自主颁发职称证书。</w:t>
      </w:r>
    </w:p>
    <w:p>
      <w:pPr>
        <w:pStyle w:val="BodyText"/>
        <w:spacing w:line="357" w:lineRule="auto"/>
        <w:ind w:left="571" w:right="554" w:firstLine="626"/>
      </w:pPr>
      <w:r>
        <w:rPr>
          <w:w w:val="95"/>
        </w:rPr>
        <w:t>评审通过人员该职称取得时间自评审会议评审通过日期起</w:t>
      </w:r>
      <w:r>
        <w:rPr>
          <w:spacing w:val="104"/>
          <w:w w:val="95"/>
        </w:rPr>
        <w:t> </w:t>
      </w:r>
      <w:r>
        <w:rPr/>
        <w:t>算。</w:t>
      </w:r>
    </w:p>
    <w:p>
      <w:pPr>
        <w:pStyle w:val="BodyText"/>
        <w:spacing w:line="357" w:lineRule="auto"/>
        <w:ind w:left="571" w:right="551" w:firstLine="640"/>
      </w:pPr>
      <w:r>
        <w:rPr/>
        <w:t>第三十八条 评审通过人员所在单位或者人事代理机构或者代为管理部门应当将其评审申报表及时归入本人档案。</w:t>
      </w:r>
    </w:p>
    <w:p>
      <w:pPr>
        <w:pStyle w:val="BodyText"/>
        <w:spacing w:line="357" w:lineRule="auto"/>
        <w:ind w:left="571" w:right="552" w:firstLine="640"/>
      </w:pPr>
      <w:r>
        <w:rPr>
          <w:spacing w:val="-12"/>
          <w:w w:val="95"/>
        </w:rPr>
        <w:t>评审结束后，所有评审申报材料由评审委员会保存一年后销</w:t>
      </w:r>
      <w:r>
        <w:rPr>
          <w:spacing w:val="1"/>
          <w:w w:val="95"/>
        </w:rPr>
        <w:t> </w:t>
      </w:r>
      <w:r>
        <w:rPr/>
        <w:t>毁，不退回申报人。</w:t>
      </w:r>
    </w:p>
    <w:p>
      <w:pPr>
        <w:pStyle w:val="BodyText"/>
        <w:spacing w:line="357" w:lineRule="auto"/>
        <w:ind w:left="571" w:right="551" w:firstLine="640"/>
        <w:jc w:val="both"/>
      </w:pPr>
      <w:r>
        <w:rPr>
          <w:spacing w:val="-5"/>
        </w:rPr>
        <w:t>第三十九条 申报人对涉及本人的评审结果不服的，可以按</w:t>
      </w:r>
      <w:r>
        <w:rPr>
          <w:w w:val="95"/>
        </w:rPr>
        <w:t>照有关规定申请复查、进行投诉。按照职称评审管理权限，由相</w:t>
      </w:r>
      <w:r>
        <w:rPr>
          <w:spacing w:val="1"/>
          <w:w w:val="95"/>
        </w:rPr>
        <w:t> </w:t>
      </w:r>
      <w:r>
        <w:rPr>
          <w:w w:val="95"/>
        </w:rPr>
        <w:t>关部门对职称评审会议的组织程序和评审纪律执行等情况进行</w:t>
      </w:r>
      <w:r>
        <w:rPr>
          <w:spacing w:val="161"/>
        </w:rPr>
        <w:t> </w:t>
      </w:r>
      <w:r>
        <w:rPr/>
        <w:t>认定。</w:t>
      </w:r>
    </w:p>
    <w:p>
      <w:pPr>
        <w:spacing w:after="0" w:line="357" w:lineRule="auto"/>
        <w:jc w:val="both"/>
        <w:sectPr>
          <w:pgSz w:w="11910" w:h="16840"/>
          <w:pgMar w:header="0" w:footer="1517" w:top="1580" w:bottom="1700" w:left="960" w:right="980"/>
        </w:sectPr>
      </w:pPr>
    </w:p>
    <w:p>
      <w:pPr>
        <w:pStyle w:val="BodyText"/>
        <w:rPr>
          <w:sz w:val="20"/>
        </w:rPr>
      </w:pPr>
    </w:p>
    <w:p>
      <w:pPr>
        <w:pStyle w:val="BodyText"/>
        <w:spacing w:before="6"/>
        <w:rPr>
          <w:sz w:val="22"/>
        </w:rPr>
      </w:pPr>
    </w:p>
    <w:p>
      <w:pPr>
        <w:pStyle w:val="BodyText"/>
        <w:spacing w:line="357" w:lineRule="auto" w:before="67"/>
        <w:ind w:left="571" w:right="551" w:firstLine="640"/>
        <w:jc w:val="both"/>
      </w:pPr>
      <w:r>
        <w:rPr>
          <w:spacing w:val="-5"/>
        </w:rPr>
        <w:t>第四十条 职称评审活动一般情况下每年举行一次。申报人</w:t>
      </w:r>
      <w:r>
        <w:rPr>
          <w:w w:val="95"/>
        </w:rPr>
        <w:t>同一年度同一职称层级原则上只能向一个评审委员会申报职称</w:t>
      </w:r>
      <w:r>
        <w:rPr>
          <w:spacing w:val="147"/>
        </w:rPr>
        <w:t> </w:t>
      </w:r>
      <w:r>
        <w:rPr/>
        <w:t>评审。</w:t>
      </w:r>
    </w:p>
    <w:p>
      <w:pPr>
        <w:pStyle w:val="BodyText"/>
        <w:rPr>
          <w:sz w:val="16"/>
        </w:rPr>
      </w:pPr>
      <w:r>
        <w:rPr/>
        <w:drawing>
          <wp:anchor distT="0" distB="0" distL="0" distR="0" allowOverlap="1" layoutInCell="1" locked="0" behindDoc="0" simplePos="0" relativeHeight="6">
            <wp:simplePos x="0" y="0"/>
            <wp:positionH relativeFrom="page">
              <wp:posOffset>2865754</wp:posOffset>
            </wp:positionH>
            <wp:positionV relativeFrom="paragraph">
              <wp:posOffset>155305</wp:posOffset>
            </wp:positionV>
            <wp:extent cx="2057400" cy="256031"/>
            <wp:effectExtent l="0" t="0" r="0" b="0"/>
            <wp:wrapTopAndBottom/>
            <wp:docPr id="21" name="image11.png"/>
            <wp:cNvGraphicFramePr>
              <a:graphicFrameLocks noChangeAspect="1"/>
            </wp:cNvGraphicFramePr>
            <a:graphic>
              <a:graphicData uri="http://schemas.openxmlformats.org/drawingml/2006/picture">
                <pic:pic>
                  <pic:nvPicPr>
                    <pic:cNvPr id="22" name="image11.png"/>
                    <pic:cNvPicPr/>
                  </pic:nvPicPr>
                  <pic:blipFill>
                    <a:blip r:embed="rId17" cstate="print"/>
                    <a:stretch>
                      <a:fillRect/>
                    </a:stretch>
                  </pic:blipFill>
                  <pic:spPr>
                    <a:xfrm>
                      <a:off x="0" y="0"/>
                      <a:ext cx="2057400" cy="256031"/>
                    </a:xfrm>
                    <a:prstGeom prst="rect">
                      <a:avLst/>
                    </a:prstGeom>
                  </pic:spPr>
                </pic:pic>
              </a:graphicData>
            </a:graphic>
          </wp:anchor>
        </w:drawing>
      </w:r>
    </w:p>
    <w:p>
      <w:pPr>
        <w:pStyle w:val="BodyText"/>
        <w:spacing w:before="12"/>
        <w:rPr>
          <w:sz w:val="26"/>
        </w:rPr>
      </w:pPr>
    </w:p>
    <w:p>
      <w:pPr>
        <w:pStyle w:val="BodyText"/>
        <w:spacing w:line="357" w:lineRule="auto" w:before="67"/>
        <w:ind w:left="571" w:right="549" w:firstLine="623"/>
        <w:jc w:val="both"/>
      </w:pPr>
      <w:r>
        <w:rPr>
          <w:spacing w:val="-1"/>
        </w:rPr>
        <w:t>第四十一条 加强职称评审信息化建设，建立全省统一的职</w:t>
      </w:r>
      <w:r>
        <w:rPr>
          <w:w w:val="95"/>
        </w:rPr>
        <w:t>称评价服务平台，逐步实现网上受理、网上审核、网上反馈，推</w:t>
      </w:r>
      <w:r>
        <w:rPr>
          <w:spacing w:val="1"/>
          <w:w w:val="95"/>
        </w:rPr>
        <w:t> </w:t>
      </w:r>
      <w:r>
        <w:rPr/>
        <w:t>广在线评审，提供便捷化服务。</w:t>
      </w:r>
    </w:p>
    <w:p>
      <w:pPr>
        <w:pStyle w:val="BodyText"/>
        <w:spacing w:line="357" w:lineRule="auto"/>
        <w:ind w:left="571" w:right="538" w:firstLine="623"/>
        <w:jc w:val="both"/>
      </w:pPr>
      <w:r>
        <w:rPr>
          <w:spacing w:val="1"/>
        </w:rPr>
        <w:t>第四十二条 人力资源社会保障行政部门建立职称评审信</w:t>
      </w:r>
      <w:r>
        <w:rPr/>
        <w:t>息化管理系统，统一数据标准，规范评审结果等数据采集。</w:t>
      </w:r>
    </w:p>
    <w:p>
      <w:pPr>
        <w:pStyle w:val="BodyText"/>
        <w:spacing w:line="357" w:lineRule="auto"/>
        <w:ind w:left="571" w:right="538" w:firstLine="623"/>
        <w:jc w:val="both"/>
      </w:pPr>
      <w:r>
        <w:rPr>
          <w:spacing w:val="1"/>
        </w:rPr>
        <w:t>第四十三条 人力资源社会保障行政部门在保障信息安全</w:t>
      </w:r>
      <w:r>
        <w:rPr>
          <w:spacing w:val="-9"/>
          <w:w w:val="95"/>
        </w:rPr>
        <w:t>和个人隐私的前提下，开放职称信息查询验证服务，推行职称评</w:t>
      </w:r>
      <w:r>
        <w:rPr>
          <w:spacing w:val="1"/>
          <w:w w:val="95"/>
        </w:rPr>
        <w:t> </w:t>
      </w:r>
      <w:r>
        <w:rPr/>
        <w:t>审电子证书。电子证书与纸质证书具有同等效力。</w:t>
      </w:r>
    </w:p>
    <w:p>
      <w:pPr>
        <w:pStyle w:val="BodyText"/>
        <w:spacing w:before="7"/>
        <w:rPr>
          <w:sz w:val="15"/>
        </w:rPr>
      </w:pPr>
      <w:r>
        <w:rPr/>
        <w:drawing>
          <wp:anchor distT="0" distB="0" distL="0" distR="0" allowOverlap="1" layoutInCell="1" locked="0" behindDoc="0" simplePos="0" relativeHeight="7">
            <wp:simplePos x="0" y="0"/>
            <wp:positionH relativeFrom="page">
              <wp:posOffset>2865754</wp:posOffset>
            </wp:positionH>
            <wp:positionV relativeFrom="paragraph">
              <wp:posOffset>151304</wp:posOffset>
            </wp:positionV>
            <wp:extent cx="2057399" cy="256032"/>
            <wp:effectExtent l="0" t="0" r="0" b="0"/>
            <wp:wrapTopAndBottom/>
            <wp:docPr id="23" name="image12.png"/>
            <wp:cNvGraphicFramePr>
              <a:graphicFrameLocks noChangeAspect="1"/>
            </wp:cNvGraphicFramePr>
            <a:graphic>
              <a:graphicData uri="http://schemas.openxmlformats.org/drawingml/2006/picture">
                <pic:pic>
                  <pic:nvPicPr>
                    <pic:cNvPr id="24" name="image12.png"/>
                    <pic:cNvPicPr/>
                  </pic:nvPicPr>
                  <pic:blipFill>
                    <a:blip r:embed="rId18" cstate="print"/>
                    <a:stretch>
                      <a:fillRect/>
                    </a:stretch>
                  </pic:blipFill>
                  <pic:spPr>
                    <a:xfrm>
                      <a:off x="0" y="0"/>
                      <a:ext cx="2057399" cy="256032"/>
                    </a:xfrm>
                    <a:prstGeom prst="rect">
                      <a:avLst/>
                    </a:prstGeom>
                  </pic:spPr>
                </pic:pic>
              </a:graphicData>
            </a:graphic>
          </wp:anchor>
        </w:drawing>
      </w:r>
    </w:p>
    <w:p>
      <w:pPr>
        <w:pStyle w:val="BodyText"/>
        <w:spacing w:before="1"/>
        <w:rPr>
          <w:sz w:val="27"/>
        </w:rPr>
      </w:pPr>
    </w:p>
    <w:p>
      <w:pPr>
        <w:pStyle w:val="BodyText"/>
        <w:spacing w:line="357" w:lineRule="auto" w:before="67"/>
        <w:ind w:left="571" w:right="538" w:firstLine="623"/>
      </w:pPr>
      <w:r>
        <w:rPr>
          <w:spacing w:val="1"/>
        </w:rPr>
        <w:t>第四十四条 人力资源社会保障行政部门和行业主管部门</w:t>
      </w:r>
      <w:r>
        <w:rPr/>
        <w:t>应当加强对职称评审工作的监督检查。</w:t>
      </w:r>
    </w:p>
    <w:p>
      <w:pPr>
        <w:pStyle w:val="BodyText"/>
        <w:spacing w:line="357" w:lineRule="auto"/>
        <w:ind w:left="571" w:right="550" w:firstLine="623"/>
      </w:pPr>
      <w:r>
        <w:rPr>
          <w:spacing w:val="-11"/>
          <w:w w:val="95"/>
        </w:rPr>
        <w:t>被检查的单位、相关机构和个人应当如实提供与职称评审有</w:t>
      </w:r>
      <w:r>
        <w:rPr>
          <w:spacing w:val="1"/>
          <w:w w:val="95"/>
        </w:rPr>
        <w:t> </w:t>
      </w:r>
      <w:r>
        <w:rPr/>
        <w:t>关的资料，不得拒绝检查或者谎报、瞒报。</w:t>
      </w:r>
    </w:p>
    <w:p>
      <w:pPr>
        <w:pStyle w:val="BodyText"/>
        <w:spacing w:line="357" w:lineRule="auto"/>
        <w:ind w:left="571" w:right="538" w:firstLine="623"/>
      </w:pPr>
      <w:r>
        <w:rPr>
          <w:spacing w:val="1"/>
        </w:rPr>
        <w:t>第四十五条 人力资源社会保障行政部门和行业主管部门</w:t>
      </w:r>
      <w:r>
        <w:rPr>
          <w:w w:val="95"/>
        </w:rPr>
        <w:t>通过质询、约谈、现场观摩、查阅资料等形式，对各级职称评审</w:t>
      </w:r>
    </w:p>
    <w:p>
      <w:pPr>
        <w:spacing w:after="0" w:line="357" w:lineRule="auto"/>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2"/>
      </w:pPr>
      <w:r>
        <w:rPr>
          <w:spacing w:val="-6"/>
          <w:w w:val="95"/>
        </w:rPr>
        <w:t>委员会及其组建单位开展的评审工作进行抽查、巡查，依据有关</w:t>
      </w:r>
      <w:r>
        <w:rPr>
          <w:spacing w:val="1"/>
          <w:w w:val="95"/>
        </w:rPr>
        <w:t> </w:t>
      </w:r>
      <w:r>
        <w:rPr/>
        <w:t>问题线索进行倒查、复查。</w:t>
      </w:r>
    </w:p>
    <w:p>
      <w:pPr>
        <w:pStyle w:val="BodyText"/>
        <w:spacing w:line="357" w:lineRule="auto"/>
        <w:ind w:left="571" w:right="538" w:firstLine="623"/>
        <w:jc w:val="both"/>
      </w:pPr>
      <w:r>
        <w:rPr>
          <w:spacing w:val="1"/>
        </w:rPr>
        <w:t>第四十六条 人力资源社会保障行政部门和行业主管部门</w:t>
      </w:r>
      <w:r>
        <w:rPr/>
        <w:t>应当依法查处假冒职称评审、制作和销售假证等违法行为。</w:t>
      </w:r>
    </w:p>
    <w:p>
      <w:pPr>
        <w:pStyle w:val="BodyText"/>
        <w:spacing w:line="357" w:lineRule="auto"/>
        <w:ind w:left="571" w:right="450" w:firstLine="623"/>
        <w:jc w:val="both"/>
      </w:pPr>
      <w:r>
        <w:rPr/>
        <w:t>第四十七条 职称评审委员会组建单位应当依法执行物价、财政部门核准的收费标准，自觉接受监督和审计。</w:t>
      </w:r>
    </w:p>
    <w:p>
      <w:pPr>
        <w:pStyle w:val="BodyText"/>
        <w:spacing w:line="357" w:lineRule="auto"/>
        <w:ind w:left="571" w:right="550" w:firstLine="640"/>
        <w:jc w:val="both"/>
      </w:pPr>
      <w:r>
        <w:rPr/>
        <w:t>第四十八条 对职称评审委员会组建单位未依法履行审核</w:t>
      </w:r>
      <w:r>
        <w:rPr>
          <w:spacing w:val="-12"/>
          <w:w w:val="95"/>
        </w:rPr>
        <w:t>职责的，由相应人力资源社会保障行政部门对其直接负责的主管</w:t>
      </w:r>
      <w:r>
        <w:rPr>
          <w:spacing w:val="1"/>
          <w:w w:val="95"/>
        </w:rPr>
        <w:t> </w:t>
      </w:r>
      <w:r>
        <w:rPr>
          <w:spacing w:val="-7"/>
          <w:w w:val="95"/>
        </w:rPr>
        <w:t>人员和其他责任人员予以批评教育，并责令采取补救措施；情节</w:t>
      </w:r>
      <w:r>
        <w:rPr>
          <w:spacing w:val="1"/>
          <w:w w:val="95"/>
        </w:rPr>
        <w:t> </w:t>
      </w:r>
      <w:r>
        <w:rPr>
          <w:spacing w:val="-10"/>
          <w:w w:val="95"/>
        </w:rPr>
        <w:t>严重的，由人力资源社会保障行政部门取消其职称评审权，并依</w:t>
      </w:r>
      <w:r>
        <w:rPr>
          <w:spacing w:val="1"/>
          <w:w w:val="95"/>
        </w:rPr>
        <w:t> </w:t>
      </w:r>
      <w:r>
        <w:rPr/>
        <w:t>法追究相关人员责任。</w:t>
      </w:r>
    </w:p>
    <w:p>
      <w:pPr>
        <w:pStyle w:val="BodyText"/>
        <w:spacing w:line="357" w:lineRule="auto"/>
        <w:ind w:left="571" w:right="391" w:firstLine="640"/>
      </w:pPr>
      <w:r>
        <w:rPr>
          <w:spacing w:val="-8"/>
        </w:rPr>
        <w:t>对职称评审委员会未经核准备案、有效期届满未重新核准备案或者超越职称评审权限、擅自扩大职称评审范围的，对其职称</w:t>
      </w:r>
      <w:r>
        <w:rPr>
          <w:spacing w:val="-5"/>
        </w:rPr>
        <w:t>评审权限或者超越权限和范围的职称评审行为不予认可；对评审</w:t>
      </w:r>
      <w:r>
        <w:rPr>
          <w:spacing w:val="-19"/>
          <w:w w:val="95"/>
        </w:rPr>
        <w:t>委员会违反政策规定、评审程序及纪律要求，不能保证评审质量，</w:t>
      </w:r>
      <w:r>
        <w:rPr>
          <w:spacing w:val="1"/>
          <w:w w:val="95"/>
        </w:rPr>
        <w:t> </w:t>
      </w:r>
      <w:r>
        <w:rPr>
          <w:spacing w:val="-9"/>
        </w:rPr>
        <w:t>造成社会不良影响的，视情节予以限期整改、宣布评审结果无效或停止评审委员会工作。上述情节严重的，由人力资源社会保障</w:t>
      </w:r>
      <w:r>
        <w:rPr>
          <w:spacing w:val="-6"/>
        </w:rPr>
        <w:t>行政部门取消评审委员会组建单位职称评审权，并追究相关人员</w:t>
      </w:r>
      <w:r>
        <w:rPr/>
        <w:t>责任。</w:t>
      </w:r>
    </w:p>
    <w:p>
      <w:pPr>
        <w:pStyle w:val="BodyText"/>
        <w:spacing w:line="357" w:lineRule="auto"/>
        <w:ind w:left="571" w:right="551" w:firstLine="640"/>
      </w:pPr>
      <w:r>
        <w:rPr>
          <w:spacing w:val="-3"/>
        </w:rPr>
        <w:t>第四十九条 申报人通过提供虚假材料、剽窃他人作品和学</w:t>
      </w:r>
      <w:r>
        <w:rPr>
          <w:spacing w:val="-6"/>
          <w:w w:val="95"/>
        </w:rPr>
        <w:t>术成果或者通过其他不正当手段取得职称的，由人力资源社会保</w:t>
      </w:r>
    </w:p>
    <w:p>
      <w:pPr>
        <w:spacing w:after="0" w:line="357" w:lineRule="auto"/>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2"/>
        <w:jc w:val="both"/>
      </w:pPr>
      <w:r>
        <w:rPr>
          <w:spacing w:val="-5"/>
          <w:w w:val="95"/>
        </w:rPr>
        <w:t>障行政部门或者职称评审委员会组建单位撤销其职称，并记入全</w:t>
      </w:r>
      <w:r>
        <w:rPr>
          <w:spacing w:val="1"/>
          <w:w w:val="95"/>
        </w:rPr>
        <w:t> </w:t>
      </w:r>
      <w:r>
        <w:rPr>
          <w:spacing w:val="-6"/>
          <w:w w:val="95"/>
        </w:rPr>
        <w:t>省专业技术人才职称申报评审诚信档案库，纳入省信用信息共享</w:t>
      </w:r>
      <w:r>
        <w:rPr>
          <w:spacing w:val="1"/>
          <w:w w:val="95"/>
        </w:rPr>
        <w:t> </w:t>
      </w:r>
      <w:r>
        <w:rPr/>
        <w:t>平台，记录期限为</w:t>
      </w:r>
      <w:r>
        <w:rPr>
          <w:rFonts w:ascii="Times New Roman" w:eastAsia="Times New Roman"/>
        </w:rPr>
        <w:t>3</w:t>
      </w:r>
      <w:r>
        <w:rPr/>
        <w:t>年。</w:t>
      </w:r>
    </w:p>
    <w:p>
      <w:pPr>
        <w:pStyle w:val="BodyText"/>
        <w:spacing w:line="357" w:lineRule="auto"/>
        <w:ind w:left="571" w:right="437" w:firstLine="623"/>
      </w:pPr>
      <w:r>
        <w:rPr>
          <w:spacing w:val="-5"/>
        </w:rPr>
        <w:t>第五十条 申报人所在工作单位对评审材料审核不严，对弄</w:t>
      </w:r>
      <w:r>
        <w:rPr>
          <w:spacing w:val="-9"/>
        </w:rPr>
        <w:t>虚作假行为包庇纵容，未依法履行审核职责的，由人力资源社会</w:t>
      </w:r>
      <w:r>
        <w:rPr/>
        <w:t>保障行政部门或者职称评审委员会组建单位对直接负责的主管</w:t>
      </w:r>
      <w:r>
        <w:rPr>
          <w:spacing w:val="1"/>
        </w:rPr>
        <w:t> </w:t>
      </w:r>
      <w:r>
        <w:rPr>
          <w:w w:val="95"/>
        </w:rPr>
        <w:t>人员和其他直接责任人员予以批评教育，并责令采取补救措施；</w:t>
      </w:r>
      <w:r>
        <w:rPr>
          <w:spacing w:val="1"/>
          <w:w w:val="95"/>
        </w:rPr>
        <w:t> </w:t>
      </w:r>
      <w:r>
        <w:rPr/>
        <w:t>情节严重的，依法追究相关人员责任。</w:t>
      </w:r>
    </w:p>
    <w:p>
      <w:pPr>
        <w:pStyle w:val="BodyText"/>
        <w:spacing w:line="357" w:lineRule="auto"/>
        <w:ind w:left="571" w:right="556" w:firstLine="623"/>
      </w:pPr>
      <w:r>
        <w:rPr>
          <w:w w:val="95"/>
        </w:rPr>
        <w:t>非公有制经济组织或者人事代理机构等未依法履行审核职</w:t>
      </w:r>
      <w:r>
        <w:rPr>
          <w:spacing w:val="105"/>
          <w:w w:val="95"/>
        </w:rPr>
        <w:t> </w:t>
      </w:r>
      <w:r>
        <w:rPr/>
        <w:t>责的，按照前款规定处理。</w:t>
      </w:r>
    </w:p>
    <w:p>
      <w:pPr>
        <w:pStyle w:val="BodyText"/>
        <w:spacing w:line="357" w:lineRule="auto"/>
        <w:ind w:left="571" w:right="549" w:firstLine="623"/>
        <w:jc w:val="both"/>
      </w:pPr>
      <w:r>
        <w:rPr>
          <w:spacing w:val="-1"/>
        </w:rPr>
        <w:t>第五十一条 对评审专家违反评审纪律，应主动申请回避而</w:t>
      </w:r>
      <w:r>
        <w:rPr>
          <w:w w:val="95"/>
        </w:rPr>
        <w:t>不申请回避的；在参加评审活动中，存在徇私舞弊，接受或索取</w:t>
      </w:r>
      <w:r>
        <w:rPr>
          <w:spacing w:val="1"/>
          <w:w w:val="95"/>
        </w:rPr>
        <w:t> </w:t>
      </w:r>
      <w:r>
        <w:rPr>
          <w:w w:val="95"/>
        </w:rPr>
        <w:t>相关单位（个人）的馈赠、宴请或不正当利益的；私自接受评审</w:t>
      </w:r>
      <w:r>
        <w:rPr>
          <w:spacing w:val="1"/>
          <w:w w:val="95"/>
        </w:rPr>
        <w:t> </w:t>
      </w:r>
      <w:r>
        <w:rPr>
          <w:spacing w:val="-10"/>
          <w:w w:val="95"/>
        </w:rPr>
        <w:t>材料；违反评审保密纪律向相关人员透露评审详细情况的，由相</w:t>
      </w:r>
      <w:r>
        <w:rPr>
          <w:spacing w:val="1"/>
          <w:w w:val="95"/>
        </w:rPr>
        <w:t> </w:t>
      </w:r>
      <w:r>
        <w:rPr>
          <w:w w:val="95"/>
        </w:rPr>
        <w:t>应人力资源社会保障行政部门会同职称评审委员会组建单位取</w:t>
      </w:r>
      <w:r>
        <w:rPr>
          <w:spacing w:val="179"/>
        </w:rPr>
        <w:t> </w:t>
      </w:r>
      <w:r>
        <w:rPr>
          <w:spacing w:val="-10"/>
          <w:w w:val="95"/>
        </w:rPr>
        <w:t>消其评审专家资格，通报批评并记入专家诚信档案库，今后不得</w:t>
      </w:r>
      <w:r>
        <w:rPr>
          <w:spacing w:val="1"/>
          <w:w w:val="95"/>
        </w:rPr>
        <w:t> </w:t>
      </w:r>
      <w:r>
        <w:rPr>
          <w:spacing w:val="-9"/>
          <w:w w:val="95"/>
        </w:rPr>
        <w:t>再参加人才评审工作。情节严重构成犯罪的，依法追究其刑事责</w:t>
      </w:r>
      <w:r>
        <w:rPr>
          <w:spacing w:val="1"/>
          <w:w w:val="95"/>
        </w:rPr>
        <w:t> </w:t>
      </w:r>
      <w:r>
        <w:rPr/>
        <w:t>任。</w:t>
      </w:r>
    </w:p>
    <w:p>
      <w:pPr>
        <w:pStyle w:val="BodyText"/>
        <w:spacing w:line="357" w:lineRule="auto"/>
        <w:ind w:left="571" w:right="437" w:firstLine="623"/>
      </w:pPr>
      <w:r>
        <w:rPr>
          <w:spacing w:val="-7"/>
        </w:rPr>
        <w:t>对评审工作人员出现违反评审纪律，在评审保密期内对外泄</w:t>
      </w:r>
      <w:r>
        <w:rPr>
          <w:w w:val="95"/>
        </w:rPr>
        <w:t>露评审内容；私自接收评审材料；利用评审工作便利徇私舞弊、</w:t>
      </w:r>
      <w:r>
        <w:rPr>
          <w:spacing w:val="1"/>
          <w:w w:val="95"/>
        </w:rPr>
        <w:t> </w:t>
      </w:r>
      <w:r>
        <w:rPr>
          <w:spacing w:val="-8"/>
        </w:rPr>
        <w:t>暗箱操作或有其他违纪违规行为的，由评审委员会组建单位将其</w:t>
      </w:r>
    </w:p>
    <w:p>
      <w:pPr>
        <w:spacing w:after="0" w:line="357" w:lineRule="auto"/>
        <w:sectPr>
          <w:pgSz w:w="11910" w:h="16840"/>
          <w:pgMar w:header="0" w:footer="1517" w:top="1580" w:bottom="1700" w:left="960" w:right="980"/>
        </w:sectPr>
      </w:pPr>
    </w:p>
    <w:p>
      <w:pPr>
        <w:pStyle w:val="BodyText"/>
        <w:rPr>
          <w:sz w:val="20"/>
        </w:rPr>
      </w:pPr>
    </w:p>
    <w:p>
      <w:pPr>
        <w:pStyle w:val="BodyText"/>
        <w:spacing w:before="2"/>
        <w:rPr>
          <w:sz w:val="23"/>
        </w:rPr>
      </w:pPr>
    </w:p>
    <w:p>
      <w:pPr>
        <w:pStyle w:val="BodyText"/>
        <w:spacing w:line="357" w:lineRule="auto" w:before="58"/>
        <w:ind w:left="571" w:right="552"/>
      </w:pPr>
      <w:r>
        <w:rPr>
          <w:w w:val="95"/>
        </w:rPr>
        <w:t>调离评审工作岗位，并进行通报批评；构成犯罪的，依法追究其</w:t>
      </w:r>
      <w:r>
        <w:rPr>
          <w:spacing w:val="1"/>
          <w:w w:val="95"/>
        </w:rPr>
        <w:t> </w:t>
      </w:r>
      <w:r>
        <w:rPr/>
        <w:t>刑事责任。</w:t>
      </w:r>
    </w:p>
    <w:p>
      <w:pPr>
        <w:pStyle w:val="BodyText"/>
        <w:spacing w:before="2"/>
        <w:rPr>
          <w:sz w:val="16"/>
        </w:rPr>
      </w:pPr>
      <w:r>
        <w:rPr/>
        <w:drawing>
          <wp:anchor distT="0" distB="0" distL="0" distR="0" allowOverlap="1" layoutInCell="1" locked="0" behindDoc="0" simplePos="0" relativeHeight="8">
            <wp:simplePos x="0" y="0"/>
            <wp:positionH relativeFrom="page">
              <wp:posOffset>3094354</wp:posOffset>
            </wp:positionH>
            <wp:positionV relativeFrom="paragraph">
              <wp:posOffset>156249</wp:posOffset>
            </wp:positionV>
            <wp:extent cx="1599438" cy="256031"/>
            <wp:effectExtent l="0" t="0" r="0" b="0"/>
            <wp:wrapTopAndBottom/>
            <wp:docPr id="25" name="image13.png"/>
            <wp:cNvGraphicFramePr>
              <a:graphicFrameLocks noChangeAspect="1"/>
            </wp:cNvGraphicFramePr>
            <a:graphic>
              <a:graphicData uri="http://schemas.openxmlformats.org/drawingml/2006/picture">
                <pic:pic>
                  <pic:nvPicPr>
                    <pic:cNvPr id="26" name="image13.png"/>
                    <pic:cNvPicPr/>
                  </pic:nvPicPr>
                  <pic:blipFill>
                    <a:blip r:embed="rId19" cstate="print"/>
                    <a:stretch>
                      <a:fillRect/>
                    </a:stretch>
                  </pic:blipFill>
                  <pic:spPr>
                    <a:xfrm>
                      <a:off x="0" y="0"/>
                      <a:ext cx="1599438" cy="256031"/>
                    </a:xfrm>
                    <a:prstGeom prst="rect">
                      <a:avLst/>
                    </a:prstGeom>
                  </pic:spPr>
                </pic:pic>
              </a:graphicData>
            </a:graphic>
          </wp:anchor>
        </w:drawing>
      </w:r>
    </w:p>
    <w:p>
      <w:pPr>
        <w:pStyle w:val="BodyText"/>
        <w:spacing w:before="11"/>
        <w:rPr>
          <w:sz w:val="26"/>
        </w:rPr>
      </w:pPr>
    </w:p>
    <w:p>
      <w:pPr>
        <w:pStyle w:val="BodyText"/>
        <w:spacing w:line="357" w:lineRule="auto" w:before="67"/>
        <w:ind w:left="571" w:right="548" w:firstLine="640"/>
      </w:pPr>
      <w:r>
        <w:rPr>
          <w:spacing w:val="-1"/>
        </w:rPr>
        <w:t>第五十二条 本办法由省专业技术人员职称</w:t>
      </w:r>
      <w:r>
        <w:rPr/>
        <w:t>（职业资格</w:t>
      </w:r>
      <w:r>
        <w:rPr>
          <w:spacing w:val="-56"/>
        </w:rPr>
        <w:t>）</w:t>
      </w:r>
      <w:r>
        <w:rPr/>
        <w:t>工作领导小组办公室负责解释。</w:t>
      </w:r>
    </w:p>
    <w:p>
      <w:pPr>
        <w:pStyle w:val="BodyText"/>
        <w:spacing w:line="357" w:lineRule="auto"/>
        <w:ind w:left="571" w:right="551" w:firstLine="640"/>
      </w:pPr>
      <w:r>
        <w:rPr>
          <w:spacing w:val="-3"/>
        </w:rPr>
        <w:t>第五十三条 本办法自印发之日起执行。此前发布的有关规</w:t>
      </w:r>
      <w:r>
        <w:rPr/>
        <w:t>定与本办法不一致的，按本办法执行。</w:t>
      </w:r>
    </w:p>
    <w:p>
      <w:pPr>
        <w:pStyle w:val="BodyText"/>
        <w:spacing w:line="410" w:lineRule="exact"/>
        <w:ind w:left="1212"/>
      </w:pPr>
      <w:r>
        <w:rPr>
          <w:color w:val="FFFFFF"/>
        </w:rPr>
        <w:t>附件一：专业技术资格评审申报表（</w:t>
      </w:r>
    </w:p>
    <w:p>
      <w:pPr>
        <w:spacing w:after="0" w:line="410" w:lineRule="exact"/>
        <w:sectPr>
          <w:pgSz w:w="11910" w:h="16840"/>
          <w:pgMar w:header="0" w:footer="1517" w:top="1580" w:bottom="1700" w:left="960" w:right="980"/>
        </w:sectPr>
      </w:pPr>
    </w:p>
    <w:p>
      <w:pPr>
        <w:pStyle w:val="BodyText"/>
        <w:rPr>
          <w:sz w:val="20"/>
        </w:rPr>
      </w:pPr>
    </w:p>
    <w:p>
      <w:pPr>
        <w:pStyle w:val="BodyText"/>
        <w:spacing w:before="8"/>
        <w:rPr>
          <w:sz w:val="27"/>
        </w:rPr>
      </w:pPr>
    </w:p>
    <w:p>
      <w:pPr>
        <w:pStyle w:val="BodyText"/>
        <w:spacing w:before="59"/>
        <w:ind w:left="1212"/>
      </w:pPr>
      <w:r>
        <w:rPr>
          <w:color w:val="FFFFFF"/>
          <w:w w:val="95"/>
        </w:rPr>
        <w:t>另发</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7"/>
        </w:rPr>
      </w:pPr>
      <w:r>
        <w:rPr/>
        <w:drawing>
          <wp:anchor distT="0" distB="0" distL="0" distR="0" allowOverlap="1" layoutInCell="1" locked="0" behindDoc="0" simplePos="0" relativeHeight="9">
            <wp:simplePos x="0" y="0"/>
            <wp:positionH relativeFrom="page">
              <wp:posOffset>865936</wp:posOffset>
            </wp:positionH>
            <wp:positionV relativeFrom="paragraph">
              <wp:posOffset>249626</wp:posOffset>
            </wp:positionV>
            <wp:extent cx="5830189" cy="18287"/>
            <wp:effectExtent l="0" t="0" r="0" b="0"/>
            <wp:wrapTopAndBottom/>
            <wp:docPr id="27" name="image14.png"/>
            <wp:cNvGraphicFramePr>
              <a:graphicFrameLocks noChangeAspect="1"/>
            </wp:cNvGraphicFramePr>
            <a:graphic>
              <a:graphicData uri="http://schemas.openxmlformats.org/drawingml/2006/picture">
                <pic:pic>
                  <pic:nvPicPr>
                    <pic:cNvPr id="28" name="image14.png"/>
                    <pic:cNvPicPr/>
                  </pic:nvPicPr>
                  <pic:blipFill>
                    <a:blip r:embed="rId21" cstate="print"/>
                    <a:stretch>
                      <a:fillRect/>
                    </a:stretch>
                  </pic:blipFill>
                  <pic:spPr>
                    <a:xfrm>
                      <a:off x="0" y="0"/>
                      <a:ext cx="5830189" cy="18287"/>
                    </a:xfrm>
                    <a:prstGeom prst="rect">
                      <a:avLst/>
                    </a:prstGeom>
                  </pic:spPr>
                </pic:pic>
              </a:graphicData>
            </a:graphic>
          </wp:anchor>
        </w:drawing>
      </w:r>
    </w:p>
    <w:p>
      <w:pPr>
        <w:spacing w:before="94"/>
        <w:ind w:left="527" w:right="503" w:firstLine="0"/>
        <w:jc w:val="center"/>
        <w:rPr>
          <w:sz w:val="28"/>
        </w:rPr>
      </w:pPr>
      <w:r>
        <w:rPr>
          <w:spacing w:val="-43"/>
          <w:w w:val="95"/>
          <w:sz w:val="28"/>
        </w:rPr>
        <w:t>江苏省专业技术人员职称</w:t>
      </w:r>
      <w:r>
        <w:rPr>
          <w:spacing w:val="-39"/>
          <w:w w:val="95"/>
          <w:sz w:val="28"/>
        </w:rPr>
        <w:t>（职业资格</w:t>
      </w:r>
      <w:r>
        <w:rPr>
          <w:spacing w:val="-75"/>
          <w:w w:val="95"/>
          <w:sz w:val="28"/>
        </w:rPr>
        <w:t>）</w:t>
      </w:r>
      <w:r>
        <w:rPr>
          <w:spacing w:val="-13"/>
          <w:w w:val="95"/>
          <w:sz w:val="28"/>
        </w:rPr>
        <w:t>工作领导小组办公室 </w:t>
      </w:r>
      <w:r>
        <w:rPr>
          <w:rFonts w:ascii="Times New Roman" w:eastAsia="Times New Roman"/>
          <w:w w:val="95"/>
          <w:sz w:val="28"/>
        </w:rPr>
        <w:t>2020</w:t>
      </w:r>
      <w:r>
        <w:rPr>
          <w:rFonts w:ascii="Times New Roman" w:eastAsia="Times New Roman"/>
          <w:spacing w:val="2"/>
          <w:w w:val="95"/>
          <w:sz w:val="28"/>
        </w:rPr>
        <w:t> </w:t>
      </w:r>
      <w:r>
        <w:rPr>
          <w:spacing w:val="-33"/>
          <w:w w:val="95"/>
          <w:sz w:val="28"/>
        </w:rPr>
        <w:t>年 </w:t>
      </w:r>
      <w:r>
        <w:rPr>
          <w:rFonts w:ascii="Times New Roman" w:eastAsia="Times New Roman"/>
          <w:w w:val="95"/>
          <w:sz w:val="28"/>
        </w:rPr>
        <w:t>12</w:t>
      </w:r>
      <w:r>
        <w:rPr>
          <w:rFonts w:ascii="Times New Roman" w:eastAsia="Times New Roman"/>
          <w:spacing w:val="-1"/>
          <w:w w:val="95"/>
          <w:sz w:val="28"/>
        </w:rPr>
        <w:t> </w:t>
      </w:r>
      <w:r>
        <w:rPr>
          <w:spacing w:val="-32"/>
          <w:w w:val="95"/>
          <w:sz w:val="28"/>
        </w:rPr>
        <w:t>月 </w:t>
      </w:r>
      <w:r>
        <w:rPr>
          <w:rFonts w:ascii="Times New Roman" w:eastAsia="Times New Roman"/>
          <w:w w:val="95"/>
          <w:sz w:val="28"/>
        </w:rPr>
        <w:t>25</w:t>
      </w:r>
      <w:r>
        <w:rPr>
          <w:rFonts w:ascii="Times New Roman" w:eastAsia="Times New Roman"/>
          <w:spacing w:val="-1"/>
          <w:w w:val="95"/>
          <w:sz w:val="28"/>
        </w:rPr>
        <w:t> </w:t>
      </w:r>
      <w:r>
        <w:rPr>
          <w:spacing w:val="-2"/>
          <w:w w:val="95"/>
          <w:sz w:val="28"/>
        </w:rPr>
        <w:t>日印发</w:t>
      </w:r>
    </w:p>
    <w:p>
      <w:pPr>
        <w:pStyle w:val="BodyText"/>
        <w:spacing w:before="7"/>
        <w:rPr>
          <w:sz w:val="9"/>
        </w:rPr>
      </w:pPr>
      <w:r>
        <w:rPr/>
        <w:drawing>
          <wp:anchor distT="0" distB="0" distL="0" distR="0" allowOverlap="1" layoutInCell="1" locked="0" behindDoc="0" simplePos="0" relativeHeight="10">
            <wp:simplePos x="0" y="0"/>
            <wp:positionH relativeFrom="page">
              <wp:posOffset>856792</wp:posOffset>
            </wp:positionH>
            <wp:positionV relativeFrom="paragraph">
              <wp:posOffset>102520</wp:posOffset>
            </wp:positionV>
            <wp:extent cx="5839333" cy="18287"/>
            <wp:effectExtent l="0" t="0" r="0" b="0"/>
            <wp:wrapTopAndBottom/>
            <wp:docPr id="29" name="image15.png"/>
            <wp:cNvGraphicFramePr>
              <a:graphicFrameLocks noChangeAspect="1"/>
            </wp:cNvGraphicFramePr>
            <a:graphic>
              <a:graphicData uri="http://schemas.openxmlformats.org/drawingml/2006/picture">
                <pic:pic>
                  <pic:nvPicPr>
                    <pic:cNvPr id="30" name="image15.png"/>
                    <pic:cNvPicPr/>
                  </pic:nvPicPr>
                  <pic:blipFill>
                    <a:blip r:embed="rId22" cstate="print"/>
                    <a:stretch>
                      <a:fillRect/>
                    </a:stretch>
                  </pic:blipFill>
                  <pic:spPr>
                    <a:xfrm>
                      <a:off x="0" y="0"/>
                      <a:ext cx="5839333" cy="18287"/>
                    </a:xfrm>
                    <a:prstGeom prst="rect">
                      <a:avLst/>
                    </a:prstGeom>
                  </pic:spPr>
                </pic:pic>
              </a:graphicData>
            </a:graphic>
          </wp:anchor>
        </w:drawing>
      </w:r>
    </w:p>
    <w:p>
      <w:pPr>
        <w:pStyle w:val="BodyText"/>
      </w:pPr>
    </w:p>
    <w:p>
      <w:pPr>
        <w:pStyle w:val="BodyText"/>
        <w:spacing w:before="11"/>
        <w:rPr>
          <w:sz w:val="33"/>
        </w:rPr>
      </w:pPr>
    </w:p>
    <w:p>
      <w:pPr>
        <w:spacing w:before="0"/>
        <w:ind w:left="522" w:right="503" w:firstLine="0"/>
        <w:jc w:val="center"/>
        <w:rPr>
          <w:rFonts w:ascii="Calibri"/>
          <w:sz w:val="18"/>
        </w:rPr>
      </w:pPr>
      <w:r>
        <w:rPr>
          <w:rFonts w:ascii="Calibri"/>
          <w:sz w:val="18"/>
        </w:rPr>
        <w:t>20</w:t>
      </w:r>
    </w:p>
    <w:p>
      <w:pPr>
        <w:spacing w:after="0"/>
        <w:jc w:val="center"/>
        <w:rPr>
          <w:rFonts w:ascii="Calibri"/>
          <w:sz w:val="18"/>
        </w:rPr>
        <w:sectPr>
          <w:footerReference w:type="even" r:id="rId20"/>
          <w:pgSz w:w="11910" w:h="16840"/>
          <w:pgMar w:footer="0" w:header="0" w:top="1580" w:bottom="280" w:left="960" w:right="980"/>
        </w:sect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12"/>
        <w:rPr>
          <w:rFonts w:ascii="Calibri"/>
          <w:sz w:val="25"/>
        </w:rPr>
      </w:pPr>
    </w:p>
    <w:p>
      <w:pPr>
        <w:spacing w:before="63"/>
        <w:ind w:left="522" w:right="503" w:firstLine="0"/>
        <w:jc w:val="center"/>
        <w:rPr>
          <w:rFonts w:ascii="Calibri"/>
          <w:sz w:val="18"/>
        </w:rPr>
      </w:pPr>
      <w:r>
        <w:rPr>
          <w:rFonts w:ascii="Calibri"/>
          <w:sz w:val="18"/>
        </w:rPr>
        <w:t>21</w:t>
      </w:r>
    </w:p>
    <w:sectPr>
      <w:footerReference w:type="default" r:id="rId23"/>
      <w:pgSz w:w="11910" w:h="16840"/>
      <w:pgMar w:footer="0" w:header="0" w:top="1580" w:bottom="280" w:left="96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Calibri">
    <w:altName w:val="Calibri"/>
    <w:charset w:val="0"/>
    <w:family w:val="swiss"/>
    <w:pitch w:val="variable"/>
  </w:font>
  <w:font w:name="PMingLiU">
    <w:altName w:val="PMingLiU"/>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61.820007pt;margin-top:755.088745pt;width:61.2pt;height:17.55pt;mso-position-horizontal-relative:page;mso-position-vertical-relative:page;z-index:-15946240" type="#_x0000_t202" filled="false" stroked="false">
          <v:textbox inset="0,0,0,0">
            <w:txbxContent>
              <w:p>
                <w:pPr>
                  <w:spacing w:line="349" w:lineRule="exact" w:before="0"/>
                  <w:ind w:left="20" w:right="0" w:firstLine="0"/>
                  <w:jc w:val="left"/>
                  <w:rPr>
                    <w:sz w:val="28"/>
                  </w:rPr>
                </w:pPr>
                <w:r>
                  <w:rPr>
                    <w:sz w:val="28"/>
                  </w:rPr>
                  <w:t>—</w:t>
                </w:r>
                <w:r>
                  <w:rPr>
                    <w:spacing w:val="-1"/>
                    <w:sz w:val="28"/>
                  </w:rPr>
                  <w:t> </w:t>
                </w:r>
                <w:r>
                  <w:rPr/>
                  <w:fldChar w:fldCharType="begin"/>
                </w:r>
                <w:r>
                  <w:rPr>
                    <w:rFonts w:ascii="Times New Roman" w:hAnsi="Times New Roman"/>
                    <w:sz w:val="28"/>
                  </w:rPr>
                  <w:instrText> PAGE </w:instrText>
                </w:r>
                <w:r>
                  <w:rPr/>
                  <w:fldChar w:fldCharType="separate"/>
                </w:r>
                <w:r>
                  <w:rPr/>
                  <w:t>13</w:t>
                </w:r>
                <w:r>
                  <w:rPr/>
                  <w:fldChar w:fldCharType="end"/>
                </w:r>
                <w:r>
                  <w:rPr>
                    <w:rFonts w:ascii="Times New Roman" w:hAnsi="Times New Roman"/>
                    <w:spacing w:val="3"/>
                    <w:sz w:val="28"/>
                  </w:rPr>
                  <w:t> </w:t>
                </w:r>
                <w:r>
                  <w:rPr>
                    <w:sz w:val="28"/>
                  </w:rPr>
                  <w:t>—</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5.584pt;margin-top:755.088745pt;width:61.2pt;height:17.55pt;mso-position-horizontal-relative:page;mso-position-vertical-relative:page;z-index:-15945728" type="#_x0000_t202" filled="false" stroked="false">
          <v:textbox inset="0,0,0,0">
            <w:txbxContent>
              <w:p>
                <w:pPr>
                  <w:spacing w:line="349" w:lineRule="exact" w:before="0"/>
                  <w:ind w:left="20" w:right="0" w:firstLine="0"/>
                  <w:jc w:val="left"/>
                  <w:rPr>
                    <w:sz w:val="28"/>
                  </w:rPr>
                </w:pPr>
                <w:r>
                  <w:rPr>
                    <w:sz w:val="28"/>
                  </w:rPr>
                  <w:t>—</w:t>
                </w:r>
                <w:r>
                  <w:rPr>
                    <w:spacing w:val="-1"/>
                    <w:sz w:val="28"/>
                  </w:rPr>
                  <w:t> </w:t>
                </w:r>
                <w:r>
                  <w:rPr/>
                  <w:fldChar w:fldCharType="begin"/>
                </w:r>
                <w:r>
                  <w:rPr>
                    <w:rFonts w:ascii="Times New Roman" w:hAnsi="Times New Roman"/>
                    <w:sz w:val="28"/>
                  </w:rPr>
                  <w:instrText> PAGE </w:instrText>
                </w:r>
                <w:r>
                  <w:rPr/>
                  <w:fldChar w:fldCharType="separate"/>
                </w:r>
                <w:r>
                  <w:rPr/>
                  <w:t>10</w:t>
                </w:r>
                <w:r>
                  <w:rPr/>
                  <w:fldChar w:fldCharType="end"/>
                </w:r>
                <w:r>
                  <w:rPr>
                    <w:rFonts w:ascii="Times New Roman" w:hAnsi="Times New Roman"/>
                    <w:spacing w:val="3"/>
                    <w:sz w:val="28"/>
                  </w:rPr>
                  <w:t> </w:t>
                </w:r>
                <w:r>
                  <w:rPr>
                    <w:sz w:val="28"/>
                  </w:rPr>
                  <w:t>—</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en-US" w:eastAsia="zh-CN" w:bidi="ar-SA"/>
    </w:rPr>
  </w:style>
  <w:style w:styleId="BodyText" w:type="paragraph">
    <w:name w:val="Body Text"/>
    <w:basedOn w:val="Normal"/>
    <w:uiPriority w:val="1"/>
    <w:qFormat/>
    <w:pPr/>
    <w:rPr>
      <w:rFonts w:ascii="宋体" w:hAnsi="宋体" w:eastAsia="宋体" w:cs="宋体"/>
      <w:sz w:val="32"/>
      <w:szCs w:val="32"/>
      <w:lang w:val="en-US" w:eastAsia="zh-CN" w:bidi="ar-SA"/>
    </w:rPr>
  </w:style>
  <w:style w:styleId="ListParagraph" w:type="paragraph">
    <w:name w:val="List Paragraph"/>
    <w:basedOn w:val="Normal"/>
    <w:uiPriority w:val="1"/>
    <w:qFormat/>
    <w:pPr/>
    <w:rPr>
      <w:lang w:val="en-US" w:eastAsia="zh-CN" w:bidi="ar-SA"/>
    </w:rPr>
  </w:style>
  <w:style w:styleId="TableParagraph" w:type="paragraph">
    <w:name w:val="Table Paragraph"/>
    <w:basedOn w:val="Normal"/>
    <w:uiPriority w:val="1"/>
    <w:qFormat/>
    <w:pPr/>
    <w:rPr>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jpe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footer" Target="footer3.xml"/><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张大志</dc:creator>
  <dcterms:created xsi:type="dcterms:W3CDTF">2021-02-08T08:09:25Z</dcterms:created>
  <dcterms:modified xsi:type="dcterms:W3CDTF">2021-02-08T08:09:25Z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2021-01-09T00:00:00Z</vt:filetime>
  </property>
  <property fmtid="{D5CDD505-2E9C-101B-9397-08002B2CF9AE}" pid="3" name="Creator">
    <vt:lpwstr>Microsoft® Word 2010</vt:lpwstr>
  </property>
  <property fmtid="{D5CDD505-2E9C-101B-9397-08002B2CF9AE}" pid="4" name="LastSaved">
    <vt:filetime>2021-02-08T00:00:00Z</vt:filetime>
  </property>
</Properties>
</file>